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distribute"/>
        <w:rPr>
          <w:rFonts w:hint="eastAsia" w:ascii="方正小标宋简体" w:hAnsi="方正小标宋简体" w:eastAsia="方正小标宋简体" w:cs="方正小标宋简体"/>
          <w:color w:val="auto"/>
          <w:spacing w:val="-8"/>
          <w:sz w:val="44"/>
          <w:szCs w:val="44"/>
          <w:lang w:val="en-US" w:eastAsia="zh-CN"/>
        </w:rPr>
      </w:pPr>
      <w:bookmarkStart w:id="0" w:name="_GoBack"/>
      <w:bookmarkEnd w:id="0"/>
      <w:r>
        <w:rPr>
          <w:rFonts w:hint="eastAsia" w:ascii="方正小标宋简体" w:eastAsia="方正小标宋简体"/>
          <w:color w:val="FF0000"/>
          <w:w w:val="85"/>
          <w:sz w:val="66"/>
          <w:szCs w:val="66"/>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-8070850</wp:posOffset>
                </wp:positionV>
                <wp:extent cx="6172200" cy="0"/>
                <wp:effectExtent l="0" t="28575" r="0" b="28575"/>
                <wp:wrapNone/>
                <wp:docPr id="6" name="直接连接符 6"/>
                <wp:cNvGraphicFramePr/>
                <a:graphic xmlns:a="http://schemas.openxmlformats.org/drawingml/2006/main">
                  <a:graphicData uri="http://schemas.microsoft.com/office/word/2010/wordprocessingShape">
                    <wps:wsp>
                      <wps:cNvCnPr/>
                      <wps:spPr>
                        <a:xfrm>
                          <a:off x="0" y="0"/>
                          <a:ext cx="617220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635.5pt;height:0pt;width:486pt;z-index:251660288;mso-width-relative:page;mso-height-relative:page;" filled="f" stroked="t" coordsize="21600,21600" o:gfxdata="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53IL1gAAAA8BAAAPAAAAAAAAAAEAIAAAACIAAABkcnMvZG93bnJldi54&#10;bWxQSwECFAAUAAAACACHTuJAEq0NzfwBAADrAwAADgAAAAAAAAABACAAAAAlAQAAZHJzL2Uyb0Rv&#10;Yy54bWxQSwUGAAAAAAYABgBZAQAAkwUAAAAA&#10;">
                <v:fill on="f" focussize="0,0"/>
                <v:stroke weight="4.5pt" color="#FF0000" linestyle="thinThick" joinstyle="round"/>
                <v:imagedata o:title=""/>
                <o:lock v:ext="edit" aspectratio="f"/>
              </v:line>
            </w:pict>
          </mc:Fallback>
        </mc:AlternateContent>
      </w:r>
      <w:r>
        <w:rPr>
          <w:rFonts w:hint="eastAsia" w:ascii="方正小标宋简体" w:eastAsia="方正小标宋简体"/>
          <w:color w:val="FF0000"/>
          <w:w w:val="85"/>
          <w:sz w:val="66"/>
          <w:szCs w:val="66"/>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-8070850</wp:posOffset>
                </wp:positionV>
                <wp:extent cx="61722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635.5pt;height:0pt;width:486pt;z-index:251659264;mso-width-relative:page;mso-height-relative:page;" filled="f" stroked="t" coordsize="21600,21600" o:gfxdata="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0wdL/XAAAADwEAAA8AAAAAAAAAAQAgAAAAIgAAAGRycy9kb3ducmV2LnhtbFBLAQIU&#10;ABQAAAAIAIdO4kCCHh1l9AEAAOQDAAAOAAAAAAAAAAEAIAAAACYBAABkcnMvZTJvRG9jLnhtbFBL&#10;BQYAAAAABgAGAFkBAACMBQAAAAA=&#10;">
                <v:fill on="f" focussize="0,0"/>
                <v:stroke color="#000000" joinstyle="round"/>
                <v:imagedata o:title=""/>
                <o:lock v:ext="edit" aspectratio="f"/>
              </v:line>
            </w:pict>
          </mc:Fallback>
        </mc:AlternateContent>
      </w:r>
    </w:p>
    <w:p>
      <w:pPr>
        <w:spacing w:line="700" w:lineRule="exact"/>
        <w:ind w:firstLine="2880" w:firstLineChars="600"/>
        <w:jc w:val="both"/>
        <w:rPr>
          <w:rFonts w:hint="eastAsia" w:ascii="方正小标宋简体" w:eastAsia="方正小标宋简体"/>
          <w:sz w:val="48"/>
          <w:szCs w:val="48"/>
        </w:rPr>
      </w:pPr>
      <w:r>
        <w:rPr>
          <w:rFonts w:hint="eastAsia" w:ascii="方正小标宋简体" w:eastAsia="方正小标宋简体"/>
          <w:sz w:val="48"/>
          <w:szCs w:val="48"/>
          <w:lang w:eastAsia="zh-CN"/>
        </w:rPr>
        <w:t>湘西州</w:t>
      </w:r>
      <w:r>
        <w:rPr>
          <w:rFonts w:hint="eastAsia" w:ascii="方正小标宋简体" w:eastAsia="方正小标宋简体"/>
          <w:sz w:val="48"/>
          <w:szCs w:val="48"/>
        </w:rPr>
        <w:t>水利局</w:t>
      </w:r>
    </w:p>
    <w:p>
      <w:pPr>
        <w:spacing w:line="700" w:lineRule="exact"/>
        <w:jc w:val="center"/>
        <w:rPr>
          <w:rFonts w:ascii="方正小标宋简体" w:eastAsia="方正小标宋简体"/>
          <w:sz w:val="48"/>
          <w:szCs w:val="48"/>
        </w:rPr>
      </w:pPr>
      <w:r>
        <w:rPr>
          <w:rFonts w:hint="eastAsia" w:ascii="方正小标宋简体" w:eastAsia="方正小标宋简体"/>
          <w:sz w:val="48"/>
          <w:szCs w:val="48"/>
        </w:rPr>
        <w:t>2021年度</w:t>
      </w:r>
      <w:r>
        <w:rPr>
          <w:rFonts w:hint="eastAsia" w:ascii="方正小标宋简体" w:hAnsi="Times New Roman" w:eastAsia="方正小标宋简体" w:cs="Times New Roman"/>
          <w:sz w:val="48"/>
          <w:szCs w:val="48"/>
          <w:lang w:val="en-US" w:eastAsia="zh-CN"/>
        </w:rPr>
        <w:t>州本级河长制工作推进专项</w:t>
      </w:r>
      <w:r>
        <w:rPr>
          <w:rFonts w:hint="eastAsia" w:ascii="方正小标宋简体" w:eastAsia="方正小标宋简体"/>
          <w:sz w:val="48"/>
          <w:szCs w:val="48"/>
          <w:lang w:eastAsia="zh-CN"/>
        </w:rPr>
        <w:t>资金</w:t>
      </w:r>
      <w:r>
        <w:rPr>
          <w:rFonts w:hint="eastAsia" w:ascii="方正小标宋简体" w:eastAsia="方正小标宋简体"/>
          <w:sz w:val="48"/>
          <w:szCs w:val="48"/>
        </w:rPr>
        <w:t>支出绩效自评报告</w:t>
      </w:r>
    </w:p>
    <w:p>
      <w:pPr>
        <w:spacing w:line="600" w:lineRule="exact"/>
        <w:rPr>
          <w:rFonts w:eastAsia="黑体"/>
          <w:kern w:val="0"/>
          <w:sz w:val="32"/>
          <w:szCs w:val="32"/>
        </w:rPr>
      </w:pPr>
    </w:p>
    <w:p>
      <w:pPr>
        <w:jc w:val="center"/>
        <w:rPr>
          <w:rFonts w:eastAsia="楷体_GB2312"/>
          <w:b/>
          <w:bCs/>
          <w:sz w:val="32"/>
          <w:szCs w:val="32"/>
        </w:rPr>
      </w:pP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spacing w:line="700" w:lineRule="exact"/>
        <w:ind w:firstLine="614" w:firstLineChars="192"/>
        <w:rPr>
          <w:rFonts w:hint="eastAsia" w:ascii="Times New Roman" w:hAnsi="Times New Roman" w:eastAsia="仿宋_GB2312" w:cs="Times New Roman"/>
          <w:b w:val="0"/>
          <w:bCs w:val="0"/>
          <w:sz w:val="32"/>
          <w:szCs w:val="32"/>
          <w:u w:val="single"/>
          <w:lang w:val="en-US" w:eastAsia="zh-CN"/>
        </w:rPr>
      </w:pPr>
      <w:r>
        <w:rPr>
          <w:rFonts w:hint="eastAsia" w:ascii="楷体" w:hAnsi="楷体" w:eastAsia="楷体" w:cs="楷体"/>
          <w:sz w:val="32"/>
          <w:szCs w:val="32"/>
          <w:lang w:val="en-US" w:eastAsia="zh-CN"/>
        </w:rPr>
        <w:t>项目名称：</w:t>
      </w:r>
      <w:r>
        <w:rPr>
          <w:rFonts w:hint="eastAsia" w:eastAsia="仿宋_GB2312" w:cs="Times New Roman"/>
          <w:b w:val="0"/>
          <w:bCs w:val="0"/>
          <w:sz w:val="32"/>
          <w:szCs w:val="32"/>
          <w:u w:val="single"/>
          <w:lang w:val="en-US" w:eastAsia="zh-CN"/>
        </w:rPr>
        <w:t xml:space="preserve"> </w:t>
      </w:r>
      <w:r>
        <w:rPr>
          <w:rFonts w:hint="eastAsia" w:ascii="Times New Roman" w:hAnsi="Times New Roman" w:eastAsia="仿宋_GB2312" w:cs="Times New Roman"/>
          <w:b w:val="0"/>
          <w:bCs w:val="0"/>
          <w:sz w:val="32"/>
          <w:szCs w:val="32"/>
          <w:u w:val="single"/>
          <w:lang w:val="en-US" w:eastAsia="zh-CN"/>
        </w:rPr>
        <w:t xml:space="preserve"> </w:t>
      </w:r>
      <w:r>
        <w:rPr>
          <w:rFonts w:hint="eastAsia" w:eastAsia="仿宋_GB2312" w:cs="Times New Roman"/>
          <w:b w:val="0"/>
          <w:bCs w:val="0"/>
          <w:sz w:val="32"/>
          <w:szCs w:val="32"/>
          <w:u w:val="single"/>
          <w:lang w:val="en-US" w:eastAsia="zh-CN"/>
        </w:rPr>
        <w:t>河长制工作推进</w:t>
      </w:r>
      <w:r>
        <w:rPr>
          <w:rFonts w:hint="eastAsia" w:ascii="Times New Roman" w:hAnsi="Times New Roman" w:eastAsia="仿宋_GB2312" w:cs="Times New Roman"/>
          <w:b w:val="0"/>
          <w:bCs w:val="0"/>
          <w:sz w:val="32"/>
          <w:szCs w:val="32"/>
          <w:u w:val="single"/>
          <w:lang w:val="en-US" w:eastAsia="zh-CN"/>
        </w:rPr>
        <w:t xml:space="preserve">费                      </w:t>
      </w:r>
      <w:r>
        <w:rPr>
          <w:rFonts w:hint="eastAsia" w:eastAsia="仿宋_GB2312" w:cs="Times New Roman"/>
          <w:b w:val="0"/>
          <w:bCs w:val="0"/>
          <w:sz w:val="32"/>
          <w:szCs w:val="32"/>
          <w:u w:val="single"/>
          <w:lang w:val="en-US" w:eastAsia="zh-CN"/>
        </w:rPr>
        <w:t xml:space="preserve">   </w:t>
      </w:r>
      <w:r>
        <w:rPr>
          <w:rFonts w:hint="eastAsia" w:ascii="Times New Roman" w:hAnsi="Times New Roman" w:eastAsia="仿宋_GB2312" w:cs="Times New Roman"/>
          <w:b w:val="0"/>
          <w:bCs w:val="0"/>
          <w:sz w:val="32"/>
          <w:szCs w:val="32"/>
          <w:u w:val="single"/>
          <w:lang w:val="en-US" w:eastAsia="zh-CN"/>
        </w:rPr>
        <w:t xml:space="preserve">  </w:t>
      </w:r>
    </w:p>
    <w:p>
      <w:pPr>
        <w:spacing w:line="700" w:lineRule="exact"/>
        <w:ind w:firstLine="614" w:firstLineChars="192"/>
        <w:rPr>
          <w:rFonts w:hint="eastAsia" w:ascii="Times New Roman" w:hAnsi="Times New Roman" w:eastAsia="仿宋_GB2312" w:cs="Times New Roman"/>
          <w:b w:val="0"/>
          <w:bCs w:val="0"/>
          <w:sz w:val="32"/>
          <w:szCs w:val="32"/>
          <w:u w:val="single"/>
          <w:lang w:val="en-US" w:eastAsia="zh-CN"/>
        </w:rPr>
      </w:pPr>
      <w:r>
        <w:rPr>
          <w:rFonts w:hint="eastAsia" w:ascii="楷体" w:hAnsi="楷体" w:eastAsia="楷体" w:cs="楷体"/>
          <w:sz w:val="32"/>
          <w:szCs w:val="32"/>
          <w:lang w:val="en-US" w:eastAsia="zh-CN"/>
        </w:rPr>
        <w:t>支出功能科目编码 ：</w:t>
      </w:r>
      <w:r>
        <w:rPr>
          <w:rFonts w:hint="eastAsia" w:ascii="楷体" w:hAnsi="楷体" w:eastAsia="楷体" w:cs="楷体"/>
          <w:sz w:val="32"/>
          <w:szCs w:val="32"/>
          <w:u w:val="single"/>
          <w:lang w:val="en-US" w:eastAsia="zh-CN"/>
        </w:rPr>
        <w:t>2130399</w:t>
      </w:r>
      <w:r>
        <w:rPr>
          <w:rFonts w:hint="eastAsia" w:ascii="Times New Roman" w:hAnsi="Times New Roman" w:eastAsia="仿宋_GB2312" w:cs="Times New Roman"/>
          <w:b w:val="0"/>
          <w:bCs w:val="0"/>
          <w:sz w:val="32"/>
          <w:szCs w:val="32"/>
          <w:u w:val="single"/>
          <w:lang w:val="en-US" w:eastAsia="zh-CN"/>
        </w:rPr>
        <w:t xml:space="preserve">             </w:t>
      </w:r>
      <w:r>
        <w:rPr>
          <w:rFonts w:hint="eastAsia" w:eastAsia="仿宋_GB2312" w:cs="Times New Roman"/>
          <w:b w:val="0"/>
          <w:bCs w:val="0"/>
          <w:sz w:val="32"/>
          <w:szCs w:val="32"/>
          <w:u w:val="single"/>
          <w:lang w:val="en-US" w:eastAsia="zh-CN"/>
        </w:rPr>
        <w:t xml:space="preserve">                  </w:t>
      </w:r>
      <w:r>
        <w:rPr>
          <w:rFonts w:hint="eastAsia" w:ascii="Times New Roman" w:hAnsi="Times New Roman" w:eastAsia="仿宋_GB2312" w:cs="Times New Roman"/>
          <w:b w:val="0"/>
          <w:bCs w:val="0"/>
          <w:sz w:val="32"/>
          <w:szCs w:val="32"/>
          <w:u w:val="single"/>
          <w:lang w:val="en-US" w:eastAsia="zh-CN"/>
        </w:rPr>
        <w:t xml:space="preserve"> </w:t>
      </w:r>
    </w:p>
    <w:p>
      <w:pPr>
        <w:spacing w:line="700" w:lineRule="exact"/>
        <w:ind w:firstLine="614" w:firstLineChars="192"/>
        <w:rPr>
          <w:rFonts w:hint="eastAsia" w:ascii="Times New Roman" w:hAnsi="Times New Roman" w:eastAsia="仿宋_GB2312" w:cs="Times New Roman"/>
          <w:b w:val="0"/>
          <w:bCs w:val="0"/>
          <w:sz w:val="32"/>
          <w:szCs w:val="32"/>
          <w:u w:val="single"/>
          <w:lang w:val="en-US" w:eastAsia="zh-CN"/>
        </w:rPr>
      </w:pPr>
      <w:r>
        <w:rPr>
          <w:rFonts w:hint="eastAsia" w:ascii="楷体" w:hAnsi="楷体" w:eastAsia="楷体" w:cs="楷体"/>
          <w:sz w:val="32"/>
          <w:szCs w:val="32"/>
          <w:lang w:val="en-US" w:eastAsia="zh-CN"/>
        </w:rPr>
        <w:t>项目实施单位</w:t>
      </w:r>
      <w:r>
        <w:rPr>
          <w:rFonts w:hint="eastAsia" w:ascii="Times New Roman" w:hAnsi="Times New Roman" w:eastAsia="仿宋_GB2312" w:cs="Times New Roman"/>
          <w:b w:val="0"/>
          <w:bCs w:val="0"/>
          <w:sz w:val="32"/>
          <w:szCs w:val="32"/>
          <w:u w:val="single"/>
          <w:lang w:val="en-US" w:eastAsia="zh-CN"/>
        </w:rPr>
        <w:t xml:space="preserve">：湘西土家族苗族自治州水利局                           </w:t>
      </w:r>
    </w:p>
    <w:p>
      <w:pPr>
        <w:spacing w:line="700" w:lineRule="exact"/>
        <w:ind w:firstLine="614" w:firstLineChars="192"/>
        <w:rPr>
          <w:rFonts w:hint="eastAsia" w:ascii="Times New Roman" w:hAnsi="Times New Roman" w:eastAsia="仿宋_GB2312" w:cs="Times New Roman"/>
          <w:b w:val="0"/>
          <w:bCs w:val="0"/>
          <w:sz w:val="32"/>
          <w:szCs w:val="32"/>
          <w:u w:val="single"/>
          <w:lang w:val="en-US" w:eastAsia="zh-CN"/>
        </w:rPr>
      </w:pPr>
      <w:r>
        <w:rPr>
          <w:rFonts w:hint="eastAsia" w:ascii="楷体" w:hAnsi="楷体" w:eastAsia="楷体" w:cs="楷体"/>
          <w:sz w:val="32"/>
          <w:szCs w:val="32"/>
          <w:lang w:val="en-US" w:eastAsia="zh-CN"/>
        </w:rPr>
        <w:t>主管部门：</w:t>
      </w:r>
      <w:r>
        <w:rPr>
          <w:rFonts w:hint="eastAsia" w:ascii="Times New Roman" w:hAnsi="Times New Roman" w:eastAsia="仿宋_GB2312" w:cs="Times New Roman"/>
          <w:b w:val="0"/>
          <w:bCs w:val="0"/>
          <w:sz w:val="32"/>
          <w:szCs w:val="32"/>
          <w:u w:val="single"/>
          <w:lang w:val="en-US" w:eastAsia="zh-CN"/>
        </w:rPr>
        <w:t xml:space="preserve"> 湘西土家族苗族自治州人民政府                          </w:t>
      </w:r>
    </w:p>
    <w:p>
      <w:pPr>
        <w:spacing w:line="700" w:lineRule="exact"/>
        <w:ind w:firstLine="614" w:firstLineChars="192"/>
        <w:rPr>
          <w:rFonts w:hint="eastAsia" w:ascii="Times New Roman" w:hAnsi="Times New Roman" w:eastAsia="仿宋_GB2312" w:cs="Times New Roman"/>
          <w:b w:val="0"/>
          <w:bCs w:val="0"/>
          <w:sz w:val="32"/>
          <w:szCs w:val="32"/>
          <w:u w:val="single"/>
          <w:lang w:val="en-US" w:eastAsia="zh-CN"/>
        </w:rPr>
      </w:pPr>
      <w:r>
        <w:rPr>
          <w:rFonts w:hint="eastAsia" w:ascii="楷体" w:hAnsi="楷体" w:eastAsia="楷体" w:cs="楷体"/>
          <w:sz w:val="32"/>
          <w:szCs w:val="32"/>
          <w:lang w:val="en-US" w:eastAsia="zh-CN"/>
        </w:rPr>
        <w:t>评价方式：</w:t>
      </w:r>
      <w:r>
        <w:rPr>
          <w:rFonts w:hint="eastAsia" w:ascii="Times New Roman" w:hAnsi="Times New Roman" w:eastAsia="仿宋_GB2312" w:cs="Times New Roman"/>
          <w:b w:val="0"/>
          <w:bCs w:val="0"/>
          <w:sz w:val="32"/>
          <w:szCs w:val="32"/>
          <w:u w:val="single"/>
          <w:lang w:val="en-US" w:eastAsia="zh-CN"/>
        </w:rPr>
        <w:t xml:space="preserve">  绩效自评                     </w:t>
      </w:r>
      <w:r>
        <w:rPr>
          <w:rFonts w:hint="eastAsia" w:eastAsia="仿宋_GB2312" w:cs="Times New Roman"/>
          <w:b w:val="0"/>
          <w:bCs w:val="0"/>
          <w:sz w:val="32"/>
          <w:szCs w:val="32"/>
          <w:u w:val="single"/>
          <w:lang w:val="en-US" w:eastAsia="zh-CN"/>
        </w:rPr>
        <w:t xml:space="preserve">  </w:t>
      </w:r>
      <w:r>
        <w:rPr>
          <w:rFonts w:hint="eastAsia" w:ascii="Times New Roman" w:hAnsi="Times New Roman" w:eastAsia="仿宋_GB2312" w:cs="Times New Roman"/>
          <w:b w:val="0"/>
          <w:bCs w:val="0"/>
          <w:sz w:val="32"/>
          <w:szCs w:val="32"/>
          <w:u w:val="single"/>
          <w:lang w:val="en-US" w:eastAsia="zh-CN"/>
        </w:rPr>
        <w:t xml:space="preserve">         </w:t>
      </w:r>
    </w:p>
    <w:p>
      <w:pPr>
        <w:spacing w:line="700" w:lineRule="exact"/>
        <w:ind w:firstLine="614" w:firstLineChars="192"/>
        <w:rPr>
          <w:rFonts w:hint="eastAsia" w:eastAsia="仿宋_GB2312" w:cs="Arial"/>
          <w:b w:val="0"/>
          <w:bCs w:val="0"/>
          <w:kern w:val="0"/>
          <w:sz w:val="28"/>
          <w:szCs w:val="28"/>
        </w:rPr>
      </w:pPr>
      <w:r>
        <w:rPr>
          <w:rFonts w:hint="eastAsia" w:ascii="楷体" w:hAnsi="楷体" w:eastAsia="楷体" w:cs="楷体"/>
          <w:sz w:val="32"/>
          <w:szCs w:val="32"/>
          <w:lang w:val="en-US" w:eastAsia="zh-CN"/>
        </w:rPr>
        <w:t>评价机构：</w:t>
      </w:r>
      <w:r>
        <w:rPr>
          <w:rFonts w:hint="eastAsia" w:ascii="Times New Roman" w:hAnsi="Times New Roman" w:eastAsia="仿宋_GB2312" w:cs="Times New Roman"/>
          <w:b w:val="0"/>
          <w:bCs w:val="0"/>
          <w:sz w:val="32"/>
          <w:szCs w:val="32"/>
          <w:u w:val="single"/>
          <w:lang w:val="en-US" w:eastAsia="zh-CN"/>
        </w:rPr>
        <w:t xml:space="preserve">湘西土家族苗族自治州水利局评价组        </w:t>
      </w:r>
      <w:r>
        <w:rPr>
          <w:rFonts w:hint="eastAsia" w:eastAsia="仿宋_GB2312"/>
          <w:b w:val="0"/>
          <w:bCs w:val="0"/>
          <w:sz w:val="32"/>
          <w:szCs w:val="32"/>
          <w:u w:val="single"/>
        </w:rPr>
        <w:t xml:space="preserve">       </w:t>
      </w:r>
      <w:r>
        <w:rPr>
          <w:rFonts w:hint="eastAsia" w:eastAsia="仿宋_GB2312"/>
          <w:b w:val="0"/>
          <w:bCs w:val="0"/>
          <w:sz w:val="32"/>
          <w:szCs w:val="32"/>
          <w:u w:val="single"/>
          <w:lang w:val="en-US" w:eastAsia="zh-CN"/>
        </w:rPr>
        <w:t xml:space="preserve">     </w:t>
      </w:r>
      <w:r>
        <w:rPr>
          <w:rFonts w:hint="eastAsia" w:eastAsia="仿宋_GB2312"/>
          <w:b w:val="0"/>
          <w:bCs w:val="0"/>
          <w:sz w:val="32"/>
          <w:szCs w:val="32"/>
          <w:u w:val="single"/>
        </w:rPr>
        <w:t xml:space="preserve">    </w:t>
      </w:r>
    </w:p>
    <w:p>
      <w:pPr>
        <w:widowControl/>
        <w:ind w:firstLine="420" w:firstLineChars="150"/>
        <w:jc w:val="left"/>
        <w:rPr>
          <w:rFonts w:hint="eastAsia" w:eastAsia="仿宋_GB2312" w:cs="Arial"/>
          <w:kern w:val="0"/>
          <w:sz w:val="28"/>
          <w:szCs w:val="28"/>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pStyle w:val="10"/>
      </w:pPr>
    </w:p>
    <w:p>
      <w:pPr>
        <w:rPr>
          <w:rFonts w:hint="eastAsia" w:ascii="楷体" w:hAnsi="楷体" w:eastAsia="楷体" w:cs="楷体"/>
          <w:sz w:val="32"/>
          <w:szCs w:val="32"/>
          <w:lang w:val="en-US" w:eastAsia="zh-CN"/>
        </w:rPr>
      </w:pPr>
    </w:p>
    <w:p>
      <w:pPr>
        <w:ind w:firstLine="960" w:firstLineChars="300"/>
        <w:rPr>
          <w:rFonts w:hint="eastAsia" w:ascii="楷体" w:hAnsi="楷体" w:eastAsia="楷体" w:cs="楷体"/>
          <w:sz w:val="32"/>
          <w:szCs w:val="32"/>
        </w:rPr>
      </w:pPr>
      <w:r>
        <w:rPr>
          <w:rFonts w:hint="eastAsia" w:ascii="楷体" w:hAnsi="楷体" w:eastAsia="楷体" w:cs="楷体"/>
          <w:sz w:val="32"/>
          <w:szCs w:val="32"/>
        </w:rPr>
        <w:t>单位名称（盖章）：</w:t>
      </w:r>
      <w:r>
        <w:rPr>
          <w:rFonts w:hint="eastAsia" w:ascii="Times New Roman" w:hAnsi="Times New Roman" w:eastAsia="仿宋_GB2312" w:cs="Times New Roman"/>
          <w:b w:val="0"/>
          <w:bCs w:val="0"/>
          <w:sz w:val="32"/>
          <w:szCs w:val="32"/>
          <w:u w:val="single"/>
          <w:lang w:val="en-US" w:eastAsia="zh-CN"/>
        </w:rPr>
        <w:t>湘西土家族苗族自治州</w:t>
      </w:r>
      <w:r>
        <w:rPr>
          <w:rFonts w:hint="eastAsia" w:ascii="Times New Roman" w:hAnsi="Times New Roman" w:eastAsia="仿宋_GB2312" w:cs="Times New Roman"/>
          <w:b w:val="0"/>
          <w:bCs w:val="0"/>
          <w:sz w:val="32"/>
          <w:szCs w:val="32"/>
          <w:u w:val="single"/>
          <w:lang w:eastAsia="zh-CN"/>
        </w:rPr>
        <w:t>水利局</w:t>
      </w:r>
      <w:r>
        <w:rPr>
          <w:rFonts w:hint="eastAsia" w:ascii="楷体_GB2312" w:eastAsia="楷体_GB2312"/>
          <w:b w:val="0"/>
          <w:bCs w:val="0"/>
          <w:color w:val="000000" w:themeColor="text1"/>
          <w:sz w:val="32"/>
          <w:szCs w:val="32"/>
          <w:u w:val="single"/>
          <w14:textFill>
            <w14:solidFill>
              <w14:schemeClr w14:val="tx1"/>
            </w14:solidFill>
          </w14:textFill>
        </w:rPr>
        <w:t xml:space="preserve"> </w:t>
      </w:r>
    </w:p>
    <w:p>
      <w:pPr>
        <w:jc w:val="center"/>
        <w:rPr>
          <w:rFonts w:eastAsia="黑体"/>
          <w:sz w:val="36"/>
          <w:szCs w:val="36"/>
        </w:rPr>
      </w:pPr>
    </w:p>
    <w:p>
      <w:pPr>
        <w:spacing w:line="600" w:lineRule="exact"/>
        <w:ind w:firstLine="2560" w:firstLineChars="800"/>
        <w:jc w:val="both"/>
        <w:rPr>
          <w:rFonts w:hint="eastAsia" w:ascii="楷体_GB2312" w:eastAsia="楷体_GB2312"/>
          <w:sz w:val="32"/>
          <w:szCs w:val="32"/>
        </w:rPr>
      </w:pPr>
      <w:r>
        <w:rPr>
          <w:rFonts w:hint="eastAsia" w:ascii="仿宋_GB2312" w:hAnsi="仿宋_GB2312" w:eastAsia="仿宋_GB2312" w:cs="仿宋_GB2312"/>
          <w:kern w:val="0"/>
          <w:sz w:val="32"/>
          <w:szCs w:val="32"/>
        </w:rPr>
        <w:t>报告时间：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2022</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楷体_GB2312" w:eastAsia="楷体_GB2312"/>
          <w:sz w:val="32"/>
          <w:szCs w:val="32"/>
        </w:rPr>
        <w:t xml:space="preserve"> </w:t>
      </w:r>
    </w:p>
    <w:p>
      <w:pPr>
        <w:spacing w:line="320" w:lineRule="exact"/>
        <w:jc w:val="center"/>
        <w:rPr>
          <w:rFonts w:hint="eastAsia" w:ascii="仿宋" w:hAnsi="仿宋" w:eastAsia="仿宋" w:cs="仿宋"/>
          <w:sz w:val="24"/>
          <w:szCs w:val="24"/>
        </w:rPr>
        <w:sectPr>
          <w:headerReference r:id="rId4" w:type="first"/>
          <w:headerReference r:id="rId3" w:type="default"/>
          <w:footerReference r:id="rId5" w:type="default"/>
          <w:footerReference r:id="rId6" w:type="even"/>
          <w:pgSz w:w="11905" w:h="16837"/>
          <w:pgMar w:top="1418" w:right="1531" w:bottom="1985" w:left="1531" w:header="720" w:footer="1701" w:gutter="0"/>
          <w:pgNumType w:fmt="numberInDash"/>
          <w:cols w:space="720" w:num="1"/>
          <w:docGrid w:linePitch="636" w:charSpace="20838"/>
        </w:sectPr>
      </w:pPr>
    </w:p>
    <w:tbl>
      <w:tblPr>
        <w:tblStyle w:val="11"/>
        <w:tblpPr w:leftFromText="180" w:rightFromText="180" w:vertAnchor="text" w:horzAnchor="page" w:tblpX="1717" w:tblpY="161"/>
        <w:tblOverlap w:val="never"/>
        <w:tblW w:w="8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761"/>
        <w:gridCol w:w="829"/>
        <w:gridCol w:w="2190"/>
        <w:gridCol w:w="22"/>
        <w:gridCol w:w="1553"/>
        <w:gridCol w:w="1013"/>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76" w:type="dxa"/>
            <w:gridSpan w:val="3"/>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项目负责人</w:t>
            </w:r>
          </w:p>
        </w:tc>
        <w:tc>
          <w:tcPr>
            <w:tcW w:w="2212" w:type="dxa"/>
            <w:gridSpan w:val="2"/>
            <w:noWrap w:val="0"/>
            <w:vAlign w:val="center"/>
          </w:tcPr>
          <w:p>
            <w:pPr>
              <w:spacing w:line="320" w:lineRule="exact"/>
              <w:jc w:val="center"/>
              <w:rPr>
                <w:rFonts w:hint="eastAsia" w:ascii="仿宋" w:hAnsi="仿宋" w:eastAsia="仿宋" w:cs="仿宋"/>
                <w:sz w:val="24"/>
                <w:szCs w:val="24"/>
                <w:lang w:val="en-US" w:eastAsia="zh-CN"/>
              </w:rPr>
            </w:pPr>
            <w:r>
              <w:rPr>
                <w:rFonts w:hint="eastAsia" w:eastAsia="楷体_GB2312"/>
                <w:sz w:val="24"/>
                <w:lang w:val="en-US" w:eastAsia="zh-CN"/>
              </w:rPr>
              <w:t>胡士平</w:t>
            </w:r>
          </w:p>
        </w:tc>
        <w:tc>
          <w:tcPr>
            <w:tcW w:w="1553" w:type="dxa"/>
            <w:noWrap w:val="0"/>
            <w:vAlign w:val="center"/>
          </w:tcPr>
          <w:p>
            <w:pPr>
              <w:spacing w:line="320" w:lineRule="exact"/>
              <w:jc w:val="center"/>
              <w:rPr>
                <w:rFonts w:hint="eastAsia" w:ascii="仿宋" w:hAnsi="仿宋" w:eastAsia="仿宋" w:cs="仿宋"/>
                <w:sz w:val="24"/>
                <w:szCs w:val="24"/>
              </w:rPr>
            </w:pPr>
            <w:r>
              <w:rPr>
                <w:rFonts w:hint="eastAsia" w:ascii="楷体_GB2312" w:eastAsia="楷体_GB2312"/>
                <w:sz w:val="24"/>
              </w:rPr>
              <w:t>联系电话</w:t>
            </w:r>
          </w:p>
        </w:tc>
        <w:tc>
          <w:tcPr>
            <w:tcW w:w="2446" w:type="dxa"/>
            <w:gridSpan w:val="2"/>
            <w:noWrap w:val="0"/>
            <w:vAlign w:val="center"/>
          </w:tcPr>
          <w:p>
            <w:pPr>
              <w:spacing w:line="320" w:lineRule="exact"/>
              <w:jc w:val="center"/>
              <w:rPr>
                <w:rFonts w:hint="eastAsia" w:ascii="仿宋" w:hAnsi="仿宋" w:eastAsia="仿宋" w:cs="仿宋"/>
                <w:sz w:val="24"/>
                <w:szCs w:val="24"/>
                <w:lang w:val="en-US" w:eastAsia="zh-CN"/>
              </w:rPr>
            </w:pPr>
            <w:r>
              <w:rPr>
                <w:rFonts w:hint="eastAsia" w:ascii="楷体_GB2312" w:hAnsi="Times New Roman" w:eastAsia="楷体_GB2312" w:cs="Times New Roman"/>
                <w:sz w:val="24"/>
                <w:lang w:val="en-US" w:eastAsia="zh-CN"/>
              </w:rPr>
              <w:t>0743-8735047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476" w:type="dxa"/>
            <w:gridSpan w:val="3"/>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地      址</w:t>
            </w:r>
          </w:p>
        </w:tc>
        <w:tc>
          <w:tcPr>
            <w:tcW w:w="3765" w:type="dxa"/>
            <w:gridSpan w:val="3"/>
            <w:noWrap w:val="0"/>
            <w:vAlign w:val="center"/>
          </w:tcPr>
          <w:p>
            <w:pPr>
              <w:pStyle w:val="5"/>
              <w:spacing w:line="240" w:lineRule="auto"/>
              <w:ind w:left="0" w:leftChars="0"/>
              <w:jc w:val="left"/>
              <w:rPr>
                <w:rFonts w:hint="eastAsia" w:ascii="仿宋" w:hAnsi="仿宋" w:eastAsia="仿宋" w:cs="仿宋"/>
                <w:sz w:val="24"/>
                <w:szCs w:val="24"/>
                <w:lang w:val="en-US" w:eastAsia="zh-CN"/>
              </w:rPr>
            </w:pPr>
            <w:r>
              <w:rPr>
                <w:rFonts w:hint="eastAsia" w:ascii="仿宋" w:hAnsi="仿宋" w:eastAsia="仿宋" w:cs="仿宋"/>
                <w:sz w:val="18"/>
                <w:szCs w:val="18"/>
                <w:lang w:val="en-US" w:eastAsia="zh-CN"/>
              </w:rPr>
              <w:t>湖南省吉首市乾州新区世纪大道水利大厦</w:t>
            </w:r>
          </w:p>
        </w:tc>
        <w:tc>
          <w:tcPr>
            <w:tcW w:w="1013"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邮编</w:t>
            </w:r>
          </w:p>
        </w:tc>
        <w:tc>
          <w:tcPr>
            <w:tcW w:w="1433"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476" w:type="dxa"/>
            <w:gridSpan w:val="3"/>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项目起止时间</w:t>
            </w:r>
          </w:p>
        </w:tc>
        <w:tc>
          <w:tcPr>
            <w:tcW w:w="6211" w:type="dxa"/>
            <w:gridSpan w:val="5"/>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2021年1月1日</w:t>
            </w:r>
            <w:r>
              <w:rPr>
                <w:rFonts w:hint="eastAsia" w:ascii="仿宋" w:hAnsi="仿宋" w:eastAsia="仿宋" w:cs="仿宋"/>
                <w:sz w:val="24"/>
                <w:szCs w:val="24"/>
              </w:rPr>
              <w:t>～</w:t>
            </w:r>
            <w:r>
              <w:rPr>
                <w:rFonts w:hint="eastAsia" w:ascii="仿宋" w:hAnsi="仿宋" w:eastAsia="仿宋" w:cs="仿宋"/>
                <w:sz w:val="24"/>
                <w:szCs w:val="24"/>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476" w:type="dxa"/>
            <w:gridSpan w:val="3"/>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计划投资额（万元）</w:t>
            </w:r>
          </w:p>
        </w:tc>
        <w:tc>
          <w:tcPr>
            <w:tcW w:w="2190"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150</w:t>
            </w:r>
          </w:p>
        </w:tc>
        <w:tc>
          <w:tcPr>
            <w:tcW w:w="2588" w:type="dxa"/>
            <w:gridSpan w:val="3"/>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实际到位资金（万元）</w:t>
            </w:r>
          </w:p>
        </w:tc>
        <w:tc>
          <w:tcPr>
            <w:tcW w:w="1433"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476" w:type="dxa"/>
            <w:gridSpan w:val="3"/>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其中：中央财政</w:t>
            </w:r>
          </w:p>
        </w:tc>
        <w:tc>
          <w:tcPr>
            <w:tcW w:w="2190"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588" w:type="dxa"/>
            <w:gridSpan w:val="3"/>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其中：中央财政</w:t>
            </w:r>
          </w:p>
        </w:tc>
        <w:tc>
          <w:tcPr>
            <w:tcW w:w="1433"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476" w:type="dxa"/>
            <w:gridSpan w:val="3"/>
            <w:noWrap w:val="0"/>
            <w:vAlign w:val="center"/>
          </w:tcPr>
          <w:p>
            <w:pPr>
              <w:spacing w:line="320" w:lineRule="exact"/>
              <w:ind w:firstLine="760" w:firstLineChars="317"/>
              <w:rPr>
                <w:rFonts w:hint="eastAsia" w:ascii="仿宋" w:hAnsi="仿宋" w:eastAsia="仿宋" w:cs="仿宋"/>
                <w:sz w:val="24"/>
                <w:szCs w:val="24"/>
              </w:rPr>
            </w:pPr>
            <w:r>
              <w:rPr>
                <w:rFonts w:hint="eastAsia" w:ascii="仿宋" w:hAnsi="仿宋" w:eastAsia="仿宋" w:cs="仿宋"/>
                <w:sz w:val="24"/>
                <w:szCs w:val="24"/>
              </w:rPr>
              <w:t>省财政</w:t>
            </w:r>
          </w:p>
        </w:tc>
        <w:tc>
          <w:tcPr>
            <w:tcW w:w="2190"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588" w:type="dxa"/>
            <w:gridSpan w:val="3"/>
            <w:noWrap w:val="0"/>
            <w:vAlign w:val="center"/>
          </w:tcPr>
          <w:p>
            <w:pPr>
              <w:spacing w:line="320" w:lineRule="exact"/>
              <w:ind w:firstLine="760" w:firstLineChars="317"/>
              <w:rPr>
                <w:rFonts w:hint="eastAsia" w:ascii="仿宋" w:hAnsi="仿宋" w:eastAsia="仿宋" w:cs="仿宋"/>
                <w:sz w:val="24"/>
                <w:szCs w:val="24"/>
              </w:rPr>
            </w:pPr>
            <w:r>
              <w:rPr>
                <w:rFonts w:hint="eastAsia" w:ascii="仿宋" w:hAnsi="仿宋" w:eastAsia="仿宋" w:cs="仿宋"/>
                <w:sz w:val="24"/>
                <w:szCs w:val="24"/>
              </w:rPr>
              <w:t>省财政</w:t>
            </w:r>
          </w:p>
        </w:tc>
        <w:tc>
          <w:tcPr>
            <w:tcW w:w="1433"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476" w:type="dxa"/>
            <w:gridSpan w:val="3"/>
            <w:noWrap w:val="0"/>
            <w:vAlign w:val="center"/>
          </w:tcPr>
          <w:p>
            <w:pPr>
              <w:spacing w:line="320" w:lineRule="exact"/>
              <w:ind w:firstLine="760" w:firstLineChars="317"/>
              <w:rPr>
                <w:rFonts w:hint="eastAsia" w:ascii="仿宋" w:hAnsi="仿宋" w:eastAsia="仿宋" w:cs="仿宋"/>
                <w:sz w:val="24"/>
                <w:szCs w:val="24"/>
              </w:rPr>
            </w:pPr>
            <w:r>
              <w:rPr>
                <w:rFonts w:hint="eastAsia" w:ascii="仿宋" w:hAnsi="仿宋" w:eastAsia="仿宋" w:cs="仿宋"/>
                <w:sz w:val="24"/>
                <w:szCs w:val="24"/>
              </w:rPr>
              <w:t>州财政</w:t>
            </w:r>
          </w:p>
        </w:tc>
        <w:tc>
          <w:tcPr>
            <w:tcW w:w="2190"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150</w:t>
            </w:r>
          </w:p>
        </w:tc>
        <w:tc>
          <w:tcPr>
            <w:tcW w:w="2588" w:type="dxa"/>
            <w:gridSpan w:val="3"/>
            <w:noWrap w:val="0"/>
            <w:vAlign w:val="center"/>
          </w:tcPr>
          <w:p>
            <w:pPr>
              <w:spacing w:line="320" w:lineRule="exact"/>
              <w:ind w:firstLine="760" w:firstLineChars="317"/>
              <w:rPr>
                <w:rFonts w:hint="eastAsia" w:ascii="仿宋" w:hAnsi="仿宋" w:eastAsia="仿宋" w:cs="仿宋"/>
                <w:sz w:val="24"/>
                <w:szCs w:val="24"/>
              </w:rPr>
            </w:pPr>
            <w:r>
              <w:rPr>
                <w:rFonts w:hint="eastAsia" w:ascii="仿宋" w:hAnsi="仿宋" w:eastAsia="仿宋" w:cs="仿宋"/>
                <w:sz w:val="24"/>
                <w:szCs w:val="24"/>
              </w:rPr>
              <w:t>州财政</w:t>
            </w:r>
          </w:p>
        </w:tc>
        <w:tc>
          <w:tcPr>
            <w:tcW w:w="1433"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476" w:type="dxa"/>
            <w:gridSpan w:val="3"/>
            <w:noWrap w:val="0"/>
            <w:vAlign w:val="center"/>
          </w:tcPr>
          <w:p>
            <w:pPr>
              <w:spacing w:line="320" w:lineRule="exact"/>
              <w:ind w:firstLine="760" w:firstLineChars="317"/>
              <w:rPr>
                <w:rFonts w:hint="eastAsia" w:ascii="仿宋" w:hAnsi="仿宋" w:eastAsia="仿宋" w:cs="仿宋"/>
                <w:sz w:val="24"/>
                <w:szCs w:val="24"/>
              </w:rPr>
            </w:pPr>
            <w:r>
              <w:rPr>
                <w:rFonts w:hint="eastAsia" w:ascii="仿宋" w:hAnsi="仿宋" w:eastAsia="仿宋" w:cs="仿宋"/>
                <w:sz w:val="24"/>
                <w:szCs w:val="24"/>
              </w:rPr>
              <w:t>县财政</w:t>
            </w:r>
          </w:p>
        </w:tc>
        <w:tc>
          <w:tcPr>
            <w:tcW w:w="2190"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588" w:type="dxa"/>
            <w:gridSpan w:val="3"/>
            <w:noWrap w:val="0"/>
            <w:vAlign w:val="center"/>
          </w:tcPr>
          <w:p>
            <w:pPr>
              <w:spacing w:line="320" w:lineRule="exact"/>
              <w:ind w:firstLine="760" w:firstLineChars="317"/>
              <w:rPr>
                <w:rFonts w:hint="eastAsia" w:ascii="仿宋" w:hAnsi="仿宋" w:eastAsia="仿宋" w:cs="仿宋"/>
                <w:sz w:val="24"/>
                <w:szCs w:val="24"/>
              </w:rPr>
            </w:pPr>
            <w:r>
              <w:rPr>
                <w:rFonts w:hint="eastAsia" w:ascii="仿宋" w:hAnsi="仿宋" w:eastAsia="仿宋" w:cs="仿宋"/>
                <w:sz w:val="24"/>
                <w:szCs w:val="24"/>
              </w:rPr>
              <w:t>县财政</w:t>
            </w:r>
          </w:p>
        </w:tc>
        <w:tc>
          <w:tcPr>
            <w:tcW w:w="1433"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76" w:type="dxa"/>
            <w:gridSpan w:val="3"/>
            <w:noWrap w:val="0"/>
            <w:vAlign w:val="center"/>
          </w:tcPr>
          <w:p>
            <w:pPr>
              <w:spacing w:line="320" w:lineRule="exact"/>
              <w:ind w:firstLine="760" w:firstLineChars="317"/>
              <w:rPr>
                <w:rFonts w:hint="eastAsia" w:ascii="仿宋" w:hAnsi="仿宋" w:eastAsia="仿宋" w:cs="仿宋"/>
                <w:sz w:val="24"/>
                <w:szCs w:val="24"/>
              </w:rPr>
            </w:pPr>
            <w:r>
              <w:rPr>
                <w:rFonts w:hint="eastAsia" w:ascii="仿宋" w:hAnsi="仿宋" w:eastAsia="仿宋" w:cs="仿宋"/>
                <w:sz w:val="24"/>
                <w:szCs w:val="24"/>
              </w:rPr>
              <w:t>单位自筹</w:t>
            </w:r>
          </w:p>
        </w:tc>
        <w:tc>
          <w:tcPr>
            <w:tcW w:w="2190"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588" w:type="dxa"/>
            <w:gridSpan w:val="3"/>
            <w:noWrap w:val="0"/>
            <w:vAlign w:val="center"/>
          </w:tcPr>
          <w:p>
            <w:pPr>
              <w:spacing w:line="320" w:lineRule="exact"/>
              <w:ind w:firstLine="760" w:firstLineChars="317"/>
              <w:rPr>
                <w:rFonts w:hint="eastAsia" w:ascii="仿宋" w:hAnsi="仿宋" w:eastAsia="仿宋" w:cs="仿宋"/>
                <w:sz w:val="24"/>
                <w:szCs w:val="24"/>
              </w:rPr>
            </w:pPr>
            <w:r>
              <w:rPr>
                <w:rFonts w:hint="eastAsia" w:ascii="仿宋" w:hAnsi="仿宋" w:eastAsia="仿宋" w:cs="仿宋"/>
                <w:sz w:val="24"/>
                <w:szCs w:val="24"/>
              </w:rPr>
              <w:t>单位自筹</w:t>
            </w:r>
          </w:p>
        </w:tc>
        <w:tc>
          <w:tcPr>
            <w:tcW w:w="1433"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76" w:type="dxa"/>
            <w:gridSpan w:val="3"/>
            <w:noWrap w:val="0"/>
            <w:vAlign w:val="center"/>
          </w:tcPr>
          <w:p>
            <w:pPr>
              <w:spacing w:line="320" w:lineRule="exact"/>
              <w:ind w:firstLine="760" w:firstLineChars="317"/>
              <w:rPr>
                <w:rFonts w:hint="eastAsia" w:ascii="仿宋" w:hAnsi="仿宋" w:eastAsia="仿宋" w:cs="仿宋"/>
                <w:sz w:val="24"/>
                <w:szCs w:val="24"/>
              </w:rPr>
            </w:pPr>
            <w:r>
              <w:rPr>
                <w:rFonts w:hint="eastAsia" w:ascii="仿宋" w:hAnsi="仿宋" w:eastAsia="仿宋" w:cs="仿宋"/>
                <w:sz w:val="24"/>
                <w:szCs w:val="24"/>
              </w:rPr>
              <w:t>其他</w:t>
            </w:r>
          </w:p>
        </w:tc>
        <w:tc>
          <w:tcPr>
            <w:tcW w:w="2190"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588" w:type="dxa"/>
            <w:gridSpan w:val="3"/>
            <w:noWrap w:val="0"/>
            <w:vAlign w:val="center"/>
          </w:tcPr>
          <w:p>
            <w:pPr>
              <w:spacing w:line="320" w:lineRule="exact"/>
              <w:ind w:firstLine="760" w:firstLineChars="317"/>
              <w:rPr>
                <w:rFonts w:hint="eastAsia" w:ascii="仿宋" w:hAnsi="仿宋" w:eastAsia="仿宋" w:cs="仿宋"/>
                <w:sz w:val="24"/>
                <w:szCs w:val="24"/>
              </w:rPr>
            </w:pPr>
            <w:r>
              <w:rPr>
                <w:rFonts w:hint="eastAsia" w:ascii="仿宋" w:hAnsi="仿宋" w:eastAsia="仿宋" w:cs="仿宋"/>
                <w:sz w:val="24"/>
                <w:szCs w:val="24"/>
              </w:rPr>
              <w:t>其他</w:t>
            </w:r>
          </w:p>
        </w:tc>
        <w:tc>
          <w:tcPr>
            <w:tcW w:w="1433"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基</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本</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概</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况</w:t>
            </w:r>
          </w:p>
        </w:tc>
        <w:tc>
          <w:tcPr>
            <w:tcW w:w="7801" w:type="dxa"/>
            <w:gridSpan w:val="7"/>
            <w:noWrap w:val="0"/>
            <w:vAlign w:val="top"/>
          </w:tcPr>
          <w:p>
            <w:pPr>
              <w:spacing w:line="320" w:lineRule="exact"/>
              <w:ind w:firstLine="240" w:firstLineChars="100"/>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为进一步落实绿色发展理念，推进生态文明建设，维护河湖健康生命，完善水治理体系，根据中共中央办公厅 国务院办公厅《关于全面推行河长制的意见的通知》（厅字〔2016〕42号）、中共湖南省委、湖南省人民政府《关于&lt;全面推行河长制的实施意见〉的通知》（湘办[2017]13号）及中共湘西自治州委办公室、湘西自治州人民政府办公室《关于印发&lt;湘西自治州全面推行河长制工作方案&gt;的通知》(州办发[2017]14号)要求，为加强河库管理保护，筑牢生态屏障，推进生态文明，建设美丽开放幸福新湘西提出了河长制工作的总体部署和要求。</w:t>
            </w:r>
          </w:p>
          <w:p>
            <w:pPr>
              <w:pStyle w:val="2"/>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b w:val="0"/>
                <w:bCs w:val="0"/>
                <w:kern w:val="2"/>
                <w:sz w:val="24"/>
                <w:szCs w:val="24"/>
                <w:lang w:val="en-US" w:eastAsia="zh-CN" w:bidi="ar-SA"/>
              </w:rPr>
              <w:t>根据州财农字【2021】12文件，2021年度州级预算安排河长制工作经费150万元，主要用于州河长办的会议、培训、宣传、现场巡查、办公用品购置等公用经费。确保我州河库保护管理工作。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886"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项</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目</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绩</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效</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目</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标</w:t>
            </w:r>
          </w:p>
        </w:tc>
        <w:tc>
          <w:tcPr>
            <w:tcW w:w="7801" w:type="dxa"/>
            <w:gridSpan w:val="7"/>
            <w:noWrap w:val="0"/>
            <w:vAlign w:val="top"/>
          </w:tcPr>
          <w:p>
            <w:pPr>
              <w:spacing w:line="320" w:lineRule="exact"/>
              <w:rPr>
                <w:rFonts w:hint="eastAsia" w:ascii="仿宋" w:hAnsi="仿宋" w:eastAsia="仿宋" w:cs="仿宋"/>
                <w:sz w:val="24"/>
                <w:szCs w:val="24"/>
                <w:lang w:val="en-US" w:eastAsia="zh-CN"/>
              </w:rPr>
            </w:pPr>
          </w:p>
          <w:p>
            <w:pPr>
              <w:spacing w:line="320" w:lineRule="exact"/>
              <w:ind w:firstLine="240" w:firstLineChars="100"/>
              <w:rPr>
                <w:rFonts w:hint="eastAsia" w:ascii="仿宋" w:hAnsi="仿宋" w:eastAsia="仿宋" w:cs="仿宋"/>
                <w:sz w:val="24"/>
                <w:szCs w:val="24"/>
              </w:rPr>
            </w:pPr>
            <w:r>
              <w:rPr>
                <w:rFonts w:hint="eastAsia" w:ascii="仿宋" w:hAnsi="仿宋" w:eastAsia="仿宋" w:cs="仿宋"/>
                <w:sz w:val="24"/>
                <w:szCs w:val="24"/>
                <w:lang w:val="en-US" w:eastAsia="zh-CN"/>
              </w:rPr>
              <w:t>全面建立河长制，强化基础工作，突破重点难点工作，开展专项行动，严格督导考核。按月对水利专项进行监督。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886" w:type="dxa"/>
            <w:vMerge w:val="restart"/>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项</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目</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执</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行</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情</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况</w:t>
            </w:r>
          </w:p>
        </w:tc>
        <w:tc>
          <w:tcPr>
            <w:tcW w:w="761" w:type="dxa"/>
            <w:noWrap w:val="0"/>
            <w:vAlign w:val="center"/>
          </w:tcPr>
          <w:p>
            <w:pPr>
              <w:spacing w:line="320" w:lineRule="exact"/>
              <w:jc w:val="both"/>
              <w:rPr>
                <w:rFonts w:hint="eastAsia" w:ascii="仿宋" w:hAnsi="仿宋" w:eastAsia="仿宋" w:cs="仿宋"/>
                <w:sz w:val="24"/>
                <w:szCs w:val="24"/>
              </w:rPr>
            </w:pPr>
            <w:r>
              <w:rPr>
                <w:rFonts w:hint="eastAsia" w:ascii="仿宋" w:hAnsi="仿宋" w:eastAsia="仿宋" w:cs="仿宋"/>
                <w:sz w:val="24"/>
                <w:szCs w:val="24"/>
              </w:rPr>
              <w:t>项目  完成    情况</w:t>
            </w:r>
          </w:p>
        </w:tc>
        <w:tc>
          <w:tcPr>
            <w:tcW w:w="7040" w:type="dxa"/>
            <w:gridSpan w:val="6"/>
            <w:noWrap w:val="0"/>
            <w:vAlign w:val="top"/>
          </w:tcPr>
          <w:p>
            <w:pPr>
              <w:spacing w:line="320" w:lineRule="exact"/>
              <w:ind w:firstLine="480" w:firstLineChars="200"/>
              <w:rPr>
                <w:rFonts w:hint="eastAsia" w:ascii="仿宋" w:hAnsi="仿宋" w:eastAsia="仿宋" w:cs="仿宋"/>
                <w:sz w:val="24"/>
                <w:szCs w:val="24"/>
                <w:lang w:val="en-US" w:eastAsia="zh-CN"/>
              </w:rPr>
            </w:pPr>
          </w:p>
          <w:p>
            <w:pPr>
              <w:spacing w:line="32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2021年度州级财政下拨河长制工作推进经费150万元，项目实际支出150万元。2021年度已完成绩效目标任务。</w:t>
            </w:r>
          </w:p>
          <w:p>
            <w:pPr>
              <w:pStyle w:val="10"/>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5" w:hRule="atLeast"/>
        </w:trPr>
        <w:tc>
          <w:tcPr>
            <w:tcW w:w="886" w:type="dxa"/>
            <w:vMerge w:val="continue"/>
            <w:noWrap w:val="0"/>
            <w:vAlign w:val="center"/>
          </w:tcPr>
          <w:p>
            <w:pPr>
              <w:widowControl/>
              <w:jc w:val="left"/>
              <w:rPr>
                <w:rFonts w:hint="eastAsia" w:ascii="仿宋" w:hAnsi="仿宋" w:eastAsia="仿宋" w:cs="仿宋"/>
                <w:sz w:val="24"/>
                <w:szCs w:val="24"/>
              </w:rPr>
            </w:pPr>
          </w:p>
        </w:tc>
        <w:tc>
          <w:tcPr>
            <w:tcW w:w="761"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资金</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投入</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情况</w:t>
            </w:r>
          </w:p>
        </w:tc>
        <w:tc>
          <w:tcPr>
            <w:tcW w:w="7040" w:type="dxa"/>
            <w:gridSpan w:val="6"/>
            <w:noWrap w:val="0"/>
            <w:vAlign w:val="top"/>
          </w:tcPr>
          <w:p>
            <w:pPr>
              <w:spacing w:line="320" w:lineRule="exact"/>
              <w:rPr>
                <w:rFonts w:hint="eastAsia" w:ascii="仿宋" w:hAnsi="仿宋" w:eastAsia="仿宋" w:cs="仿宋"/>
                <w:sz w:val="24"/>
                <w:szCs w:val="24"/>
                <w:lang w:val="en-US" w:eastAsia="zh-CN"/>
              </w:rPr>
            </w:pPr>
          </w:p>
          <w:p>
            <w:pPr>
              <w:spacing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州级财政2021年度已拨付州水利局河长制工作推进经费150万元，资金到位率100%，到位及时率100%。截至评价时，项目资金实际支出150万元，其中：办公费101745.9元，印刷费144693.50元,咨询费19000，水费80148.7元,电费59651.22元,邮电费116289元,物业管理费33000元,差旅费205297元,维修(护)费3726元,公务接待费19640元,劳务费49970.45元，福利费27000元，公务用车运行维护费128656.54元,其他交通费用83022.5元,，办公设备购置41467元其他费用386692.19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6" w:hRule="atLeast"/>
        </w:trPr>
        <w:tc>
          <w:tcPr>
            <w:tcW w:w="886" w:type="dxa"/>
            <w:vMerge w:val="continue"/>
            <w:noWrap w:val="0"/>
            <w:vAlign w:val="center"/>
          </w:tcPr>
          <w:p>
            <w:pPr>
              <w:widowControl/>
              <w:jc w:val="left"/>
              <w:rPr>
                <w:rFonts w:hint="eastAsia" w:ascii="仿宋" w:hAnsi="仿宋" w:eastAsia="仿宋" w:cs="仿宋"/>
                <w:sz w:val="24"/>
                <w:szCs w:val="24"/>
              </w:rPr>
            </w:pPr>
          </w:p>
        </w:tc>
        <w:tc>
          <w:tcPr>
            <w:tcW w:w="761"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绩</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效</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目</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标</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实</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现</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情</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况</w:t>
            </w:r>
          </w:p>
          <w:p>
            <w:pPr>
              <w:spacing w:line="320" w:lineRule="exact"/>
              <w:jc w:val="center"/>
              <w:rPr>
                <w:rFonts w:hint="eastAsia" w:ascii="仿宋" w:hAnsi="仿宋" w:eastAsia="仿宋" w:cs="仿宋"/>
                <w:sz w:val="24"/>
                <w:szCs w:val="24"/>
              </w:rPr>
            </w:pPr>
          </w:p>
        </w:tc>
        <w:tc>
          <w:tcPr>
            <w:tcW w:w="7040" w:type="dxa"/>
            <w:gridSpan w:val="6"/>
            <w:noWrap w:val="0"/>
            <w:vAlign w:val="top"/>
          </w:tcPr>
          <w:p>
            <w:pPr>
              <w:spacing w:line="320" w:lineRule="exact"/>
              <w:ind w:firstLine="480" w:firstLineChars="200"/>
              <w:rPr>
                <w:rFonts w:hint="eastAsia" w:ascii="仿宋" w:hAnsi="仿宋" w:eastAsia="仿宋" w:cs="仿宋"/>
                <w:sz w:val="24"/>
                <w:szCs w:val="24"/>
                <w:lang w:val="en-US" w:eastAsia="zh-CN"/>
              </w:rPr>
            </w:pPr>
          </w:p>
          <w:p>
            <w:pPr>
              <w:spacing w:line="320" w:lineRule="exact"/>
              <w:ind w:firstLine="240" w:firstLine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认真落实省总河长令，各级河长履职更加规范，率先在全省范围内召开市州总河长会议。2021年以来，州级河长巡河48次，解决河库突出问题15起；县乡村三级河长巡河10万余次，交办问题1200余个。全面完成99条（130河段）流域面积50平方公里以上河流河道划界任务，划界成果全部对外进行了公示，同时还纳入了全省水利、国土空间“一张图”；编制完成11条河道岸线保护与利用规划；513座水利工程划界、418座水库划界已保质保量全面完成任务。向中小河流、农村河道、山塘延伸，全州共摸排新一轮“四乱”问题24个，全部完成整改销号，河库“清四乱”工作步入常态化。全力开展汛后保洁。对全州所有进行常态化保洁，累计清理河道水库垃圾5.14万吨，取缔河道周边垃圾围73个。完成7个千吨万人水源保护区划定技术方案编制，并报省政府批复。完成93个千人以上水源地划定技术方案编制。61个水源地整治任务已全部纳入2021年污染防治攻坚战“夏季攻势”任务清单，其中12个水源地未排查出问题。余下49个水源地中47个已完成了整治并销号，2个水源地已调整规划。今年省对州下达的27座乡镇污水处理设施建设任务已全部完工，基本实现通水试运行。</w:t>
            </w:r>
          </w:p>
          <w:p>
            <w:pPr>
              <w:pStyle w:val="8"/>
              <w:rPr>
                <w:rFonts w:hint="eastAsia" w:ascii="仿宋" w:hAnsi="仿宋" w:eastAsia="仿宋" w:cs="仿宋"/>
                <w:sz w:val="24"/>
                <w:szCs w:val="24"/>
                <w:lang w:val="en-US" w:eastAsia="zh-CN"/>
              </w:rPr>
            </w:pPr>
          </w:p>
        </w:tc>
      </w:tr>
    </w:tbl>
    <w:tbl>
      <w:tblPr>
        <w:tblStyle w:val="11"/>
        <w:tblpPr w:leftFromText="180" w:rightFromText="180" w:vertAnchor="text" w:horzAnchor="page" w:tblpXSpec="center" w:tblpY="109"/>
        <w:tblOverlap w:val="never"/>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907"/>
        <w:gridCol w:w="2134"/>
        <w:gridCol w:w="1590"/>
        <w:gridCol w:w="3183"/>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cantSplit/>
          <w:trHeight w:val="1990" w:hRule="atLeast"/>
          <w:jc w:val="center"/>
        </w:trPr>
        <w:tc>
          <w:tcPr>
            <w:tcW w:w="885" w:type="dxa"/>
            <w:vMerge w:val="restart"/>
            <w:noWrap w:val="0"/>
            <w:vAlign w:val="center"/>
          </w:tcPr>
          <w:p>
            <w:pPr>
              <w:widowControl/>
              <w:jc w:val="left"/>
              <w:rPr>
                <w:rFonts w:hint="eastAsia" w:ascii="仿宋" w:hAnsi="仿宋" w:eastAsia="仿宋" w:cs="仿宋"/>
                <w:sz w:val="24"/>
                <w:szCs w:val="24"/>
              </w:rPr>
            </w:pPr>
          </w:p>
          <w:p>
            <w:pPr>
              <w:pStyle w:val="8"/>
              <w:rPr>
                <w:rFonts w:hint="eastAsia" w:ascii="仿宋" w:hAnsi="仿宋" w:eastAsia="仿宋" w:cs="仿宋"/>
                <w:sz w:val="24"/>
                <w:szCs w:val="24"/>
              </w:rPr>
            </w:pPr>
          </w:p>
          <w:p>
            <w:pPr>
              <w:rPr>
                <w:rFonts w:hint="eastAsia" w:ascii="仿宋" w:hAnsi="仿宋" w:eastAsia="仿宋" w:cs="仿宋"/>
                <w:sz w:val="24"/>
                <w:szCs w:val="24"/>
              </w:rPr>
            </w:pPr>
          </w:p>
        </w:tc>
        <w:tc>
          <w:tcPr>
            <w:tcW w:w="907"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经济</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效益</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分析</w:t>
            </w:r>
          </w:p>
        </w:tc>
        <w:tc>
          <w:tcPr>
            <w:tcW w:w="6907" w:type="dxa"/>
            <w:gridSpan w:val="3"/>
            <w:noWrap w:val="0"/>
            <w:vAlign w:val="top"/>
          </w:tcPr>
          <w:p>
            <w:pPr>
              <w:spacing w:line="320" w:lineRule="exact"/>
              <w:ind w:firstLine="240" w:firstLineChars="100"/>
              <w:jc w:val="both"/>
              <w:rPr>
                <w:rFonts w:hint="eastAsia" w:ascii="仿宋" w:hAnsi="仿宋" w:eastAsia="仿宋" w:cs="仿宋"/>
                <w:sz w:val="24"/>
                <w:szCs w:val="24"/>
                <w:lang w:val="en-US" w:eastAsia="zh-CN"/>
              </w:rPr>
            </w:pPr>
          </w:p>
          <w:p>
            <w:pPr>
              <w:spacing w:line="320" w:lineRule="exact"/>
              <w:ind w:firstLine="240" w:firstLineChars="100"/>
              <w:jc w:val="both"/>
              <w:rPr>
                <w:rFonts w:hint="eastAsia" w:ascii="仿宋" w:hAnsi="仿宋" w:eastAsia="仿宋" w:cs="仿宋"/>
                <w:sz w:val="24"/>
                <w:szCs w:val="24"/>
                <w:lang w:val="en-US" w:eastAsia="zh-CN"/>
              </w:rPr>
            </w:pPr>
            <w:r>
              <w:rPr>
                <w:rFonts w:hint="eastAsia" w:ascii="仿宋" w:hAnsi="仿宋" w:eastAsia="仿宋" w:cs="仿宋"/>
                <w:kern w:val="2"/>
                <w:sz w:val="24"/>
                <w:szCs w:val="24"/>
                <w:lang w:val="en-US" w:eastAsia="zh-CN" w:bidi="ar-SA"/>
              </w:rPr>
              <w:t>我州以河长制为抓手，把水生态资源转化为发展资源，真正让绿水青山成为金山银山，积极做好“绿水青山向金山银山”的转化文章，用良好的水生态资源助推全域旅游发展。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cantSplit/>
          <w:trHeight w:val="3896" w:hRule="atLeast"/>
          <w:jc w:val="center"/>
        </w:trPr>
        <w:tc>
          <w:tcPr>
            <w:tcW w:w="885" w:type="dxa"/>
            <w:vMerge w:val="continue"/>
            <w:noWrap w:val="0"/>
            <w:vAlign w:val="center"/>
          </w:tcPr>
          <w:p>
            <w:pPr>
              <w:widowControl/>
              <w:jc w:val="left"/>
              <w:rPr>
                <w:rFonts w:hint="eastAsia" w:ascii="仿宋" w:hAnsi="仿宋" w:eastAsia="仿宋" w:cs="仿宋"/>
                <w:sz w:val="24"/>
                <w:szCs w:val="24"/>
              </w:rPr>
            </w:pPr>
          </w:p>
        </w:tc>
        <w:tc>
          <w:tcPr>
            <w:tcW w:w="907"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社会</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效益</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分析</w:t>
            </w:r>
          </w:p>
        </w:tc>
        <w:tc>
          <w:tcPr>
            <w:tcW w:w="6907" w:type="dxa"/>
            <w:gridSpan w:val="3"/>
            <w:noWrap w:val="0"/>
            <w:vAlign w:val="top"/>
          </w:tcPr>
          <w:p>
            <w:pPr>
              <w:pStyle w:val="10"/>
              <w:numPr>
                <w:ilvl w:val="0"/>
                <w:numId w:val="1"/>
              </w:numPr>
              <w:ind w:left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提升城市形象，增加公众环保意识。河水环境质量从根本上得以改善，河水域成为一道亮丽的生态廊道，城市将更有竞争力与亲和力，形象得到进一步提升，公众生活质量进一步提高，展示经济建设、社会进步和环境保护协调发展成就。</w:t>
            </w:r>
          </w:p>
          <w:p>
            <w:pPr>
              <w:pStyle w:val="10"/>
              <w:numPr>
                <w:ilvl w:val="0"/>
                <w:numId w:val="1"/>
              </w:numPr>
              <w:ind w:left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全民治水，共同保护。与水为伴的人民大众，对水有着特殊的感情。河长制的实施，够有效解决沿线用水紧缺的问题，提高供水保证率，有利于社会稳定；</w:t>
            </w:r>
          </w:p>
          <w:p>
            <w:pPr>
              <w:pStyle w:val="10"/>
              <w:numPr>
                <w:ilvl w:val="0"/>
                <w:numId w:val="1"/>
              </w:numPr>
              <w:ind w:left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河长制的实施，能够减少入河排污量，全方位提升水污染防治成效，推动水环境质量持续改善，不断提升人民的获得感、幸福感、安全感，使更多的大众投身到守护家乡河流的行动中去，共同保护环境、共建生态文明，打好水污染防治攻坚战。</w:t>
            </w:r>
          </w:p>
          <w:p>
            <w:pPr>
              <w:pStyle w:val="10"/>
              <w:numPr>
                <w:ilvl w:val="0"/>
                <w:numId w:val="0"/>
              </w:numPr>
              <w:ind w:leftChars="0"/>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cantSplit/>
          <w:trHeight w:val="90" w:hRule="atLeast"/>
          <w:jc w:val="center"/>
        </w:trPr>
        <w:tc>
          <w:tcPr>
            <w:tcW w:w="885" w:type="dxa"/>
            <w:vMerge w:val="continue"/>
            <w:noWrap w:val="0"/>
            <w:vAlign w:val="center"/>
          </w:tcPr>
          <w:p>
            <w:pPr>
              <w:widowControl/>
              <w:jc w:val="left"/>
              <w:rPr>
                <w:rFonts w:hint="eastAsia" w:ascii="仿宋" w:hAnsi="仿宋" w:eastAsia="仿宋" w:cs="仿宋"/>
                <w:sz w:val="24"/>
                <w:szCs w:val="24"/>
              </w:rPr>
            </w:pPr>
          </w:p>
        </w:tc>
        <w:tc>
          <w:tcPr>
            <w:tcW w:w="907"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项目</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组织</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管理</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情况</w:t>
            </w:r>
          </w:p>
        </w:tc>
        <w:tc>
          <w:tcPr>
            <w:tcW w:w="6907" w:type="dxa"/>
            <w:gridSpan w:val="3"/>
            <w:noWrap w:val="0"/>
            <w:vAlign w:val="top"/>
          </w:tcPr>
          <w:p>
            <w:pPr>
              <w:adjustRightInd w:val="0"/>
              <w:snapToGrid w:val="0"/>
              <w:spacing w:line="600" w:lineRule="exact"/>
              <w:ind w:firstLine="480" w:firstLineChars="200"/>
              <w:rPr>
                <w:rFonts w:hint="eastAsia" w:ascii="仿宋" w:hAnsi="仿宋" w:eastAsia="仿宋" w:cs="仿宋"/>
                <w:sz w:val="24"/>
                <w:szCs w:val="24"/>
              </w:rPr>
            </w:pPr>
            <w:r>
              <w:rPr>
                <w:rFonts w:hint="eastAsia" w:ascii="仿宋" w:hAnsi="仿宋" w:eastAsia="仿宋" w:cs="仿宋"/>
                <w:kern w:val="2"/>
                <w:sz w:val="24"/>
                <w:szCs w:val="24"/>
                <w:lang w:val="en-US" w:eastAsia="zh-CN" w:bidi="ar-SA"/>
              </w:rPr>
              <w:t>2021年河长制工作经费由州水利局统一管理，用于河长制工作推进经费，经费主要用于州河长办的办公用品采购、河长制工作会议，督导下级建立河长制工作体系，开展河长制宣传活动，日常巡查等工作。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cantSplit/>
          <w:trHeight w:val="3994" w:hRule="atLeast"/>
          <w:jc w:val="center"/>
        </w:trPr>
        <w:tc>
          <w:tcPr>
            <w:tcW w:w="885" w:type="dxa"/>
            <w:vMerge w:val="continue"/>
            <w:noWrap w:val="0"/>
            <w:vAlign w:val="center"/>
          </w:tcPr>
          <w:p>
            <w:pPr>
              <w:widowControl/>
              <w:jc w:val="left"/>
              <w:rPr>
                <w:rFonts w:hint="eastAsia" w:ascii="仿宋" w:hAnsi="仿宋" w:eastAsia="仿宋" w:cs="仿宋"/>
                <w:sz w:val="24"/>
                <w:szCs w:val="24"/>
              </w:rPr>
            </w:pPr>
          </w:p>
        </w:tc>
        <w:tc>
          <w:tcPr>
            <w:tcW w:w="907"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项目</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财务</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管理</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情况</w:t>
            </w:r>
          </w:p>
        </w:tc>
        <w:tc>
          <w:tcPr>
            <w:tcW w:w="6907" w:type="dxa"/>
            <w:gridSpan w:val="3"/>
            <w:noWrap w:val="0"/>
            <w:vAlign w:val="top"/>
          </w:tcPr>
          <w:p>
            <w:pPr>
              <w:spacing w:line="6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kern w:val="2"/>
                <w:sz w:val="24"/>
                <w:szCs w:val="24"/>
                <w:lang w:val="en-US" w:eastAsia="zh-CN" w:bidi="ar-SA"/>
              </w:rPr>
              <w:t>项目资金严格按照“河长制”专项资金管理办法要求执行，并接受社会监督。此外，为强化资金管理、提高资金使用效益，各项目的财务管理均实现了国库集中支付和报账制，不存在出借、挤占、挪用、串用资金等违规使用项目资金情况。保障了资金使用管理的规范性、安全性和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cantSplit/>
          <w:trHeight w:val="1600" w:hRule="atLeast"/>
          <w:jc w:val="center"/>
        </w:trPr>
        <w:tc>
          <w:tcPr>
            <w:tcW w:w="885" w:type="dxa"/>
            <w:vMerge w:val="continue"/>
            <w:noWrap w:val="0"/>
            <w:vAlign w:val="center"/>
          </w:tcPr>
          <w:p>
            <w:pPr>
              <w:widowControl/>
              <w:jc w:val="left"/>
              <w:rPr>
                <w:rFonts w:hint="eastAsia" w:ascii="仿宋" w:hAnsi="仿宋" w:eastAsia="仿宋" w:cs="仿宋"/>
                <w:sz w:val="24"/>
                <w:szCs w:val="24"/>
              </w:rPr>
            </w:pPr>
          </w:p>
        </w:tc>
        <w:tc>
          <w:tcPr>
            <w:tcW w:w="907"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总结经验及存在问题</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分析</w:t>
            </w:r>
          </w:p>
        </w:tc>
        <w:tc>
          <w:tcPr>
            <w:tcW w:w="6907" w:type="dxa"/>
            <w:gridSpan w:val="3"/>
            <w:noWrap w:val="0"/>
            <w:vAlign w:val="top"/>
          </w:tcPr>
          <w:p>
            <w:pPr>
              <w:pStyle w:val="9"/>
              <w:keepNext w:val="0"/>
              <w:keepLines w:val="0"/>
              <w:widowControl/>
              <w:numPr>
                <w:ilvl w:val="0"/>
                <w:numId w:val="0"/>
              </w:numPr>
              <w:suppressLineNumbers w:val="0"/>
              <w:spacing w:before="0" w:beforeAutospacing="0" w:after="300" w:afterAutospacing="0" w:line="600" w:lineRule="atLeast"/>
              <w:ind w:right="0" w:rightChars="0" w:firstLine="240" w:firstLineChars="100"/>
              <w:jc w:val="left"/>
              <w:rPr>
                <w:rFonts w:hint="eastAsia" w:ascii="仿宋" w:hAnsi="仿宋" w:eastAsia="仿宋" w:cs="仿宋"/>
                <w:sz w:val="24"/>
                <w:szCs w:val="24"/>
                <w:lang w:val="en-US" w:eastAsia="zh-CN"/>
              </w:rPr>
            </w:pPr>
            <w:r>
              <w:rPr>
                <w:rFonts w:hint="eastAsia" w:ascii="仿宋" w:hAnsi="仿宋" w:eastAsia="仿宋" w:cs="仿宋"/>
                <w:kern w:val="2"/>
                <w:sz w:val="24"/>
                <w:szCs w:val="24"/>
                <w:lang w:val="en-US" w:eastAsia="zh-CN" w:bidi="ar-SA"/>
              </w:rPr>
              <w:t>一是在“志”上下功夫，建立目标明确、措施有力、行动高效的管护模式，全面建立县、乡、村三级河长体系，明确河长制联系单位职责，形成了用制度管人的良性运作机制；二是在“制”上下功夫，进一步完善河长制工作体制机制；三是在“知”上下功夫，营造浓厚的护河氛围，确保做一名“明意义、知任务、懂措施、会巡河”的合格河长，全面提升河道管护能力。；四是在“治”上下功夫，系统改善河道水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cantSplit/>
          <w:trHeight w:val="1499" w:hRule="atLeast"/>
          <w:jc w:val="center"/>
        </w:trPr>
        <w:tc>
          <w:tcPr>
            <w:tcW w:w="885"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自</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评</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结</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论</w:t>
            </w:r>
          </w:p>
        </w:tc>
        <w:tc>
          <w:tcPr>
            <w:tcW w:w="7814" w:type="dxa"/>
            <w:gridSpan w:val="4"/>
            <w:noWrap w:val="0"/>
            <w:vAlign w:val="top"/>
          </w:tcPr>
          <w:p>
            <w:pPr>
              <w:spacing w:line="320" w:lineRule="exact"/>
              <w:rPr>
                <w:rFonts w:hint="eastAsia" w:ascii="仿宋" w:hAnsi="仿宋" w:eastAsia="仿宋" w:cs="仿宋"/>
                <w:sz w:val="24"/>
                <w:szCs w:val="24"/>
              </w:rPr>
            </w:pPr>
          </w:p>
          <w:p>
            <w:pPr>
              <w:spacing w:line="320" w:lineRule="exact"/>
              <w:ind w:firstLine="1440" w:firstLineChars="600"/>
              <w:rPr>
                <w:rFonts w:hint="eastAsia" w:ascii="仿宋" w:hAnsi="仿宋" w:eastAsia="仿宋" w:cs="仿宋"/>
                <w:sz w:val="24"/>
                <w:szCs w:val="24"/>
                <w:lang w:eastAsia="zh-CN"/>
              </w:rPr>
            </w:pPr>
            <w:r>
              <w:rPr>
                <w:rFonts w:hint="eastAsia" w:ascii="仿宋" w:hAnsi="仿宋" w:eastAsia="仿宋" w:cs="仿宋"/>
                <w:sz w:val="24"/>
                <w:szCs w:val="24"/>
              </w:rPr>
              <w:t xml:space="preserve">评分： </w:t>
            </w:r>
            <w:r>
              <w:rPr>
                <w:rFonts w:hint="eastAsia" w:ascii="仿宋" w:hAnsi="仿宋" w:eastAsia="仿宋" w:cs="仿宋"/>
                <w:sz w:val="24"/>
                <w:szCs w:val="24"/>
                <w:lang w:val="en-US" w:eastAsia="zh-CN"/>
              </w:rPr>
              <w:t>97</w:t>
            </w:r>
            <w:r>
              <w:rPr>
                <w:rFonts w:hint="eastAsia" w:ascii="仿宋" w:hAnsi="仿宋" w:eastAsia="仿宋" w:cs="仿宋"/>
                <w:sz w:val="24"/>
                <w:szCs w:val="24"/>
              </w:rPr>
              <w:t xml:space="preserve">                          等级：</w:t>
            </w:r>
            <w:r>
              <w:rPr>
                <w:rFonts w:hint="eastAsia" w:ascii="仿宋" w:hAnsi="仿宋" w:eastAsia="仿宋" w:cs="仿宋"/>
                <w:sz w:val="24"/>
                <w:szCs w:val="24"/>
                <w:lang w:eastAsia="zh-CN"/>
              </w:rPr>
              <w:t>优</w:t>
            </w:r>
          </w:p>
          <w:p>
            <w:pPr>
              <w:pStyle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769" w:hRule="atLeast"/>
          <w:jc w:val="center"/>
        </w:trPr>
        <w:tc>
          <w:tcPr>
            <w:tcW w:w="885"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有</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关</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建</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议</w:t>
            </w:r>
          </w:p>
        </w:tc>
        <w:tc>
          <w:tcPr>
            <w:tcW w:w="7814" w:type="dxa"/>
            <w:gridSpan w:val="4"/>
            <w:noWrap w:val="0"/>
            <w:vAlign w:val="top"/>
          </w:tcPr>
          <w:p>
            <w:pPr>
              <w:spacing w:line="600" w:lineRule="exact"/>
              <w:ind w:firstLine="480" w:firstLineChars="200"/>
              <w:rPr>
                <w:rFonts w:hint="default" w:ascii="仿宋" w:hAnsi="仿宋" w:eastAsia="仿宋" w:cs="仿宋"/>
                <w:sz w:val="24"/>
                <w:szCs w:val="24"/>
                <w:lang w:val="en-US" w:eastAsia="zh-CN"/>
              </w:rPr>
            </w:pPr>
            <w:r>
              <w:rPr>
                <w:rFonts w:hint="eastAsia" w:ascii="仿宋" w:hAnsi="仿宋" w:eastAsia="仿宋" w:cs="仿宋"/>
                <w:kern w:val="2"/>
                <w:sz w:val="24"/>
                <w:szCs w:val="24"/>
                <w:lang w:val="en-US" w:eastAsia="zh-CN" w:bidi="ar-SA"/>
              </w:rPr>
              <w:t>建立健全河长制奖励激励机制，年底将对各县市河长制工作完成情况，采取调研或暗访等形式进行检查，对能完成任务并取得较好成绩的县市区进行激励奖励，对未能完成任务或造成重大危害的，将追究相关单位和责任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885" w:type="dxa"/>
            <w:vMerge w:val="restart"/>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评</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价</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人</w:t>
            </w:r>
          </w:p>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员</w:t>
            </w:r>
          </w:p>
        </w:tc>
        <w:tc>
          <w:tcPr>
            <w:tcW w:w="907"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姓名</w:t>
            </w:r>
          </w:p>
        </w:tc>
        <w:tc>
          <w:tcPr>
            <w:tcW w:w="2134"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职称/职务</w:t>
            </w:r>
          </w:p>
        </w:tc>
        <w:tc>
          <w:tcPr>
            <w:tcW w:w="1590" w:type="dxa"/>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单  位</w:t>
            </w:r>
          </w:p>
        </w:tc>
        <w:tc>
          <w:tcPr>
            <w:tcW w:w="3231" w:type="dxa"/>
            <w:gridSpan w:val="2"/>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885" w:type="dxa"/>
            <w:vMerge w:val="continue"/>
            <w:noWrap w:val="0"/>
            <w:vAlign w:val="center"/>
          </w:tcPr>
          <w:p>
            <w:pPr>
              <w:widowControl/>
              <w:jc w:val="left"/>
              <w:rPr>
                <w:rFonts w:hint="eastAsia" w:ascii="仿宋" w:hAnsi="仿宋" w:eastAsia="仿宋" w:cs="仿宋"/>
                <w:sz w:val="24"/>
                <w:szCs w:val="24"/>
              </w:rPr>
            </w:pPr>
          </w:p>
        </w:tc>
        <w:tc>
          <w:tcPr>
            <w:tcW w:w="907" w:type="dxa"/>
            <w:noWrap w:val="0"/>
            <w:vAlign w:val="center"/>
          </w:tcPr>
          <w:p>
            <w:pPr>
              <w:spacing w:line="320" w:lineRule="exact"/>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周国文</w:t>
            </w:r>
          </w:p>
        </w:tc>
        <w:tc>
          <w:tcPr>
            <w:tcW w:w="2134" w:type="dxa"/>
            <w:noWrap w:val="0"/>
            <w:vAlign w:val="center"/>
          </w:tcPr>
          <w:p>
            <w:pPr>
              <w:spacing w:line="3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州水利综合监察支队副支队长</w:t>
            </w:r>
          </w:p>
        </w:tc>
        <w:tc>
          <w:tcPr>
            <w:tcW w:w="1590" w:type="dxa"/>
            <w:noWrap w:val="0"/>
            <w:vAlign w:val="center"/>
          </w:tcPr>
          <w:p>
            <w:pPr>
              <w:spacing w:line="320" w:lineRule="exact"/>
              <w:jc w:val="center"/>
              <w:rPr>
                <w:rFonts w:hint="eastAsia" w:ascii="仿宋" w:hAnsi="仿宋" w:eastAsia="仿宋" w:cs="仿宋"/>
                <w:sz w:val="24"/>
                <w:szCs w:val="24"/>
                <w:lang w:val="en-US" w:eastAsia="zh-CN"/>
              </w:rPr>
            </w:pPr>
            <w:r>
              <w:rPr>
                <w:rFonts w:hint="eastAsia" w:eastAsia="仿宋_GB2312" w:cs="仿宋_GB2312"/>
                <w:sz w:val="24"/>
                <w:lang w:val="en-US" w:eastAsia="zh-CN"/>
              </w:rPr>
              <w:t>州水利局</w:t>
            </w:r>
          </w:p>
        </w:tc>
        <w:tc>
          <w:tcPr>
            <w:tcW w:w="3231" w:type="dxa"/>
            <w:gridSpan w:val="2"/>
            <w:noWrap w:val="0"/>
            <w:vAlign w:val="top"/>
          </w:tcPr>
          <w:p>
            <w:pPr>
              <w:spacing w:line="32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885" w:type="dxa"/>
            <w:vMerge w:val="continue"/>
            <w:noWrap w:val="0"/>
            <w:vAlign w:val="center"/>
          </w:tcPr>
          <w:p>
            <w:pPr>
              <w:widowControl/>
              <w:jc w:val="left"/>
              <w:rPr>
                <w:rFonts w:hint="eastAsia" w:ascii="仿宋" w:hAnsi="仿宋" w:eastAsia="仿宋" w:cs="仿宋"/>
                <w:sz w:val="24"/>
                <w:szCs w:val="24"/>
              </w:rPr>
            </w:pPr>
          </w:p>
        </w:tc>
        <w:tc>
          <w:tcPr>
            <w:tcW w:w="907" w:type="dxa"/>
            <w:noWrap w:val="0"/>
            <w:vAlign w:val="center"/>
          </w:tcPr>
          <w:p>
            <w:pPr>
              <w:autoSpaceDN w:val="0"/>
              <w:spacing w:line="320" w:lineRule="exact"/>
              <w:jc w:val="both"/>
              <w:textAlignment w:val="center"/>
              <w:rPr>
                <w:rFonts w:hint="eastAsia" w:ascii="仿宋" w:hAnsi="仿宋" w:eastAsia="仿宋" w:cs="仿宋"/>
                <w:sz w:val="21"/>
                <w:szCs w:val="21"/>
                <w:lang w:val="en-US" w:eastAsia="zh-CN"/>
              </w:rPr>
            </w:pPr>
            <w:r>
              <w:rPr>
                <w:rFonts w:hint="eastAsia" w:eastAsia="仿宋_GB2312" w:cs="仿宋_GB2312"/>
                <w:sz w:val="21"/>
                <w:szCs w:val="21"/>
                <w:lang w:val="en-US" w:eastAsia="zh-CN"/>
              </w:rPr>
              <w:t>莫朝辉</w:t>
            </w:r>
          </w:p>
        </w:tc>
        <w:tc>
          <w:tcPr>
            <w:tcW w:w="2134" w:type="dxa"/>
            <w:noWrap w:val="0"/>
            <w:vAlign w:val="center"/>
          </w:tcPr>
          <w:p>
            <w:pPr>
              <w:autoSpaceDN w:val="0"/>
              <w:spacing w:line="320" w:lineRule="exact"/>
              <w:jc w:val="center"/>
              <w:textAlignment w:val="center"/>
              <w:rPr>
                <w:rFonts w:hint="eastAsia" w:ascii="仿宋" w:hAnsi="仿宋" w:eastAsia="仿宋" w:cs="仿宋"/>
                <w:sz w:val="24"/>
                <w:szCs w:val="24"/>
                <w:lang w:val="en-US" w:eastAsia="zh-CN"/>
              </w:rPr>
            </w:pPr>
            <w:r>
              <w:rPr>
                <w:rFonts w:hint="eastAsia" w:eastAsia="仿宋_GB2312" w:cs="仿宋_GB2312"/>
                <w:sz w:val="24"/>
                <w:lang w:val="en-US" w:eastAsia="zh-CN"/>
              </w:rPr>
              <w:t>规划财务科科长</w:t>
            </w:r>
          </w:p>
        </w:tc>
        <w:tc>
          <w:tcPr>
            <w:tcW w:w="1590" w:type="dxa"/>
            <w:noWrap w:val="0"/>
            <w:vAlign w:val="center"/>
          </w:tcPr>
          <w:p>
            <w:pPr>
              <w:autoSpaceDN w:val="0"/>
              <w:spacing w:line="320" w:lineRule="exact"/>
              <w:jc w:val="center"/>
              <w:textAlignment w:val="center"/>
              <w:rPr>
                <w:rFonts w:hint="eastAsia" w:ascii="仿宋" w:hAnsi="仿宋" w:eastAsia="仿宋" w:cs="仿宋"/>
                <w:sz w:val="24"/>
                <w:szCs w:val="24"/>
                <w:lang w:val="en-US" w:eastAsia="zh-CN"/>
              </w:rPr>
            </w:pPr>
            <w:r>
              <w:rPr>
                <w:rFonts w:hint="eastAsia" w:eastAsia="仿宋_GB2312" w:cs="仿宋_GB2312"/>
                <w:sz w:val="24"/>
                <w:lang w:val="en-US" w:eastAsia="zh-CN"/>
              </w:rPr>
              <w:t>州水利局</w:t>
            </w:r>
          </w:p>
        </w:tc>
        <w:tc>
          <w:tcPr>
            <w:tcW w:w="3231" w:type="dxa"/>
            <w:gridSpan w:val="2"/>
            <w:noWrap w:val="0"/>
            <w:vAlign w:val="center"/>
          </w:tcPr>
          <w:p>
            <w:pPr>
              <w:autoSpaceDN w:val="0"/>
              <w:spacing w:line="320" w:lineRule="exact"/>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885" w:type="dxa"/>
            <w:vMerge w:val="continue"/>
            <w:noWrap w:val="0"/>
            <w:vAlign w:val="center"/>
          </w:tcPr>
          <w:p>
            <w:pPr>
              <w:widowControl/>
              <w:jc w:val="left"/>
              <w:rPr>
                <w:rFonts w:hint="eastAsia" w:ascii="仿宋" w:hAnsi="仿宋" w:eastAsia="仿宋" w:cs="仿宋"/>
                <w:sz w:val="24"/>
                <w:szCs w:val="24"/>
              </w:rPr>
            </w:pPr>
          </w:p>
        </w:tc>
        <w:tc>
          <w:tcPr>
            <w:tcW w:w="907" w:type="dxa"/>
            <w:noWrap w:val="0"/>
            <w:vAlign w:val="center"/>
          </w:tcPr>
          <w:p>
            <w:pPr>
              <w:autoSpaceDN w:val="0"/>
              <w:spacing w:line="320" w:lineRule="exact"/>
              <w:jc w:val="both"/>
              <w:textAlignment w:val="center"/>
              <w:rPr>
                <w:rFonts w:hint="default" w:ascii="仿宋" w:hAnsi="仿宋" w:eastAsia="仿宋" w:cs="仿宋"/>
                <w:sz w:val="21"/>
                <w:szCs w:val="21"/>
                <w:lang w:val="en-US" w:eastAsia="zh-CN"/>
              </w:rPr>
            </w:pPr>
            <w:r>
              <w:rPr>
                <w:rFonts w:hint="eastAsia" w:eastAsia="仿宋_GB2312" w:cs="仿宋_GB2312"/>
                <w:sz w:val="21"/>
                <w:szCs w:val="21"/>
                <w:lang w:val="en-US" w:eastAsia="zh-CN"/>
              </w:rPr>
              <w:t>瞿  渊</w:t>
            </w:r>
          </w:p>
        </w:tc>
        <w:tc>
          <w:tcPr>
            <w:tcW w:w="2134" w:type="dxa"/>
            <w:noWrap w:val="0"/>
            <w:vAlign w:val="center"/>
          </w:tcPr>
          <w:p>
            <w:pPr>
              <w:autoSpaceDN w:val="0"/>
              <w:spacing w:line="320" w:lineRule="exact"/>
              <w:jc w:val="center"/>
              <w:textAlignment w:val="center"/>
              <w:rPr>
                <w:rFonts w:hint="default" w:ascii="仿宋" w:hAnsi="仿宋" w:eastAsia="仿宋" w:cs="仿宋"/>
                <w:sz w:val="24"/>
                <w:szCs w:val="24"/>
                <w:lang w:val="en-US" w:eastAsia="zh-CN"/>
              </w:rPr>
            </w:pPr>
            <w:r>
              <w:rPr>
                <w:rFonts w:hint="eastAsia" w:eastAsia="仿宋_GB2312" w:cs="仿宋_GB2312"/>
                <w:sz w:val="24"/>
                <w:lang w:val="en-US" w:eastAsia="zh-CN"/>
              </w:rPr>
              <w:t>财务室出纳</w:t>
            </w:r>
          </w:p>
        </w:tc>
        <w:tc>
          <w:tcPr>
            <w:tcW w:w="1590" w:type="dxa"/>
            <w:noWrap w:val="0"/>
            <w:vAlign w:val="center"/>
          </w:tcPr>
          <w:p>
            <w:pPr>
              <w:autoSpaceDN w:val="0"/>
              <w:spacing w:line="320" w:lineRule="exact"/>
              <w:jc w:val="center"/>
              <w:textAlignment w:val="center"/>
              <w:rPr>
                <w:rFonts w:hint="eastAsia" w:ascii="仿宋" w:hAnsi="仿宋" w:eastAsia="仿宋" w:cs="仿宋"/>
                <w:sz w:val="24"/>
                <w:szCs w:val="24"/>
                <w:lang w:val="en-US" w:eastAsia="zh-CN"/>
              </w:rPr>
            </w:pPr>
            <w:r>
              <w:rPr>
                <w:rFonts w:hint="eastAsia" w:eastAsia="仿宋_GB2312" w:cs="仿宋_GB2312"/>
                <w:sz w:val="24"/>
                <w:lang w:val="en-US" w:eastAsia="zh-CN"/>
              </w:rPr>
              <w:t>州水利局</w:t>
            </w:r>
          </w:p>
        </w:tc>
        <w:tc>
          <w:tcPr>
            <w:tcW w:w="3231" w:type="dxa"/>
            <w:gridSpan w:val="2"/>
            <w:noWrap w:val="0"/>
            <w:vAlign w:val="center"/>
          </w:tcPr>
          <w:p>
            <w:pPr>
              <w:autoSpaceDN w:val="0"/>
              <w:spacing w:line="320" w:lineRule="exact"/>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885" w:type="dxa"/>
            <w:vMerge w:val="continue"/>
            <w:noWrap w:val="0"/>
            <w:vAlign w:val="center"/>
          </w:tcPr>
          <w:p>
            <w:pPr>
              <w:widowControl/>
              <w:jc w:val="left"/>
              <w:rPr>
                <w:rFonts w:hint="eastAsia" w:ascii="仿宋" w:hAnsi="仿宋" w:eastAsia="仿宋" w:cs="仿宋"/>
                <w:sz w:val="24"/>
                <w:szCs w:val="24"/>
              </w:rPr>
            </w:pPr>
          </w:p>
        </w:tc>
        <w:tc>
          <w:tcPr>
            <w:tcW w:w="907" w:type="dxa"/>
            <w:noWrap w:val="0"/>
            <w:vAlign w:val="center"/>
          </w:tcPr>
          <w:p>
            <w:pPr>
              <w:autoSpaceDN w:val="0"/>
              <w:spacing w:line="320" w:lineRule="exact"/>
              <w:jc w:val="both"/>
              <w:textAlignment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戴  婕</w:t>
            </w:r>
          </w:p>
        </w:tc>
        <w:tc>
          <w:tcPr>
            <w:tcW w:w="2134" w:type="dxa"/>
            <w:noWrap w:val="0"/>
            <w:vAlign w:val="center"/>
          </w:tcPr>
          <w:p>
            <w:pPr>
              <w:autoSpaceDN w:val="0"/>
              <w:spacing w:line="320" w:lineRule="exact"/>
              <w:jc w:val="center"/>
              <w:textAlignment w:val="center"/>
              <w:rPr>
                <w:rFonts w:hint="eastAsia" w:ascii="仿宋" w:hAnsi="仿宋" w:eastAsia="仿宋" w:cs="仿宋"/>
                <w:sz w:val="24"/>
                <w:szCs w:val="24"/>
                <w:lang w:val="en-US" w:eastAsia="zh-CN"/>
              </w:rPr>
            </w:pPr>
            <w:r>
              <w:rPr>
                <w:rFonts w:hint="eastAsia" w:eastAsia="仿宋_GB2312" w:cs="仿宋_GB2312"/>
                <w:sz w:val="24"/>
                <w:lang w:val="en-US" w:eastAsia="zh-CN"/>
              </w:rPr>
              <w:t>局财务室会计</w:t>
            </w:r>
          </w:p>
        </w:tc>
        <w:tc>
          <w:tcPr>
            <w:tcW w:w="1590" w:type="dxa"/>
            <w:noWrap w:val="0"/>
            <w:vAlign w:val="center"/>
          </w:tcPr>
          <w:p>
            <w:pPr>
              <w:autoSpaceDN w:val="0"/>
              <w:spacing w:line="320" w:lineRule="exact"/>
              <w:jc w:val="center"/>
              <w:textAlignment w:val="center"/>
              <w:rPr>
                <w:rFonts w:hint="eastAsia" w:ascii="仿宋" w:hAnsi="仿宋" w:eastAsia="仿宋" w:cs="仿宋"/>
                <w:sz w:val="24"/>
                <w:szCs w:val="24"/>
                <w:lang w:val="en-US" w:eastAsia="zh-CN"/>
              </w:rPr>
            </w:pPr>
            <w:r>
              <w:rPr>
                <w:rFonts w:hint="eastAsia" w:eastAsia="仿宋_GB2312" w:cs="仿宋_GB2312"/>
                <w:sz w:val="24"/>
                <w:lang w:val="en-US" w:eastAsia="zh-CN"/>
              </w:rPr>
              <w:t>州水利局</w:t>
            </w:r>
          </w:p>
        </w:tc>
        <w:tc>
          <w:tcPr>
            <w:tcW w:w="3231" w:type="dxa"/>
            <w:gridSpan w:val="2"/>
            <w:noWrap w:val="0"/>
            <w:vAlign w:val="center"/>
          </w:tcPr>
          <w:p>
            <w:pPr>
              <w:autoSpaceDN w:val="0"/>
              <w:spacing w:line="320" w:lineRule="exact"/>
              <w:jc w:val="center"/>
              <w:textAlignment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3136" w:hRule="atLeast"/>
          <w:jc w:val="center"/>
        </w:trPr>
        <w:tc>
          <w:tcPr>
            <w:tcW w:w="8699" w:type="dxa"/>
            <w:gridSpan w:val="5"/>
            <w:noWrap w:val="0"/>
            <w:vAlign w:val="top"/>
          </w:tcPr>
          <w:p>
            <w:pPr>
              <w:spacing w:line="320" w:lineRule="exact"/>
              <w:rPr>
                <w:rFonts w:hint="eastAsia" w:ascii="仿宋" w:hAnsi="仿宋" w:eastAsia="仿宋" w:cs="仿宋"/>
                <w:sz w:val="24"/>
                <w:szCs w:val="24"/>
              </w:rPr>
            </w:pPr>
          </w:p>
          <w:p>
            <w:pPr>
              <w:spacing w:line="320" w:lineRule="exact"/>
              <w:rPr>
                <w:rFonts w:hint="eastAsia" w:ascii="仿宋" w:hAnsi="仿宋" w:eastAsia="仿宋" w:cs="仿宋"/>
                <w:sz w:val="24"/>
                <w:szCs w:val="24"/>
              </w:rPr>
            </w:pPr>
            <w:r>
              <w:rPr>
                <w:rFonts w:hint="eastAsia" w:ascii="仿宋" w:hAnsi="仿宋" w:eastAsia="仿宋" w:cs="仿宋"/>
                <w:sz w:val="24"/>
                <w:szCs w:val="24"/>
              </w:rPr>
              <w:t>评价组组长：</w:t>
            </w:r>
          </w:p>
          <w:p>
            <w:pPr>
              <w:pStyle w:val="10"/>
              <w:rPr>
                <w:rFonts w:hint="eastAsia" w:ascii="仿宋" w:hAnsi="仿宋" w:eastAsia="仿宋" w:cs="仿宋"/>
                <w:sz w:val="24"/>
                <w:szCs w:val="24"/>
                <w:lang w:eastAsia="zh-CN"/>
              </w:rPr>
            </w:pPr>
          </w:p>
          <w:p>
            <w:pPr>
              <w:spacing w:line="320" w:lineRule="exact"/>
              <w:ind w:firstLine="7200" w:firstLineChars="3000"/>
              <w:rPr>
                <w:rFonts w:hint="eastAsia" w:ascii="仿宋" w:hAnsi="仿宋" w:eastAsia="仿宋" w:cs="仿宋"/>
                <w:sz w:val="24"/>
                <w:szCs w:val="24"/>
              </w:rPr>
            </w:pPr>
          </w:p>
          <w:p>
            <w:pPr>
              <w:pStyle w:val="2"/>
              <w:rPr>
                <w:rFonts w:hint="eastAsia"/>
              </w:rPr>
            </w:pPr>
          </w:p>
          <w:p>
            <w:pPr>
              <w:spacing w:line="320" w:lineRule="exact"/>
              <w:ind w:firstLine="7200" w:firstLineChars="3000"/>
              <w:rPr>
                <w:rFonts w:hint="eastAsia" w:ascii="仿宋" w:hAnsi="仿宋" w:eastAsia="仿宋" w:cs="仿宋"/>
                <w:sz w:val="24"/>
                <w:szCs w:val="24"/>
              </w:rPr>
            </w:pPr>
            <w:r>
              <w:rPr>
                <w:rFonts w:hint="eastAsia" w:ascii="仿宋" w:hAnsi="仿宋" w:eastAsia="仿宋" w:cs="仿宋"/>
                <w:sz w:val="24"/>
                <w:szCs w:val="24"/>
              </w:rPr>
              <w:t>年  月 日</w:t>
            </w:r>
          </w:p>
          <w:p>
            <w:pPr>
              <w:spacing w:line="320" w:lineRule="exact"/>
              <w:ind w:firstLine="1200" w:firstLineChars="500"/>
              <w:rPr>
                <w:rFonts w:hint="eastAsia" w:ascii="仿宋" w:hAnsi="仿宋" w:eastAsia="仿宋" w:cs="仿宋"/>
                <w:sz w:val="24"/>
                <w:szCs w:val="24"/>
              </w:rPr>
            </w:pPr>
          </w:p>
          <w:p>
            <w:pPr>
              <w:spacing w:line="320" w:lineRule="exact"/>
              <w:rPr>
                <w:rFonts w:hint="eastAsia" w:ascii="仿宋" w:hAnsi="仿宋" w:eastAsia="仿宋" w:cs="仿宋"/>
                <w:sz w:val="24"/>
                <w:szCs w:val="24"/>
                <w:lang w:eastAsia="zh-CN"/>
              </w:rPr>
            </w:pPr>
            <w:r>
              <w:rPr>
                <w:rFonts w:hint="eastAsia" w:ascii="仿宋" w:hAnsi="仿宋" w:eastAsia="仿宋" w:cs="仿宋"/>
                <w:sz w:val="24"/>
                <w:szCs w:val="24"/>
              </w:rPr>
              <w:t>项目实施单位负责人：</w:t>
            </w:r>
          </w:p>
          <w:p>
            <w:pPr>
              <w:spacing w:line="320" w:lineRule="exact"/>
              <w:ind w:left="7182" w:leftChars="3420" w:firstLine="0" w:firstLineChars="0"/>
              <w:rPr>
                <w:rFonts w:hint="eastAsia" w:ascii="仿宋" w:hAnsi="仿宋" w:eastAsia="仿宋" w:cs="仿宋"/>
                <w:sz w:val="24"/>
                <w:szCs w:val="24"/>
              </w:rPr>
            </w:pPr>
          </w:p>
          <w:p>
            <w:pPr>
              <w:spacing w:line="320" w:lineRule="exact"/>
              <w:ind w:left="7182" w:leftChars="3420" w:firstLine="0" w:firstLineChars="0"/>
              <w:rPr>
                <w:rFonts w:hint="eastAsia" w:ascii="仿宋" w:hAnsi="仿宋" w:eastAsia="仿宋" w:cs="仿宋"/>
                <w:sz w:val="24"/>
                <w:szCs w:val="24"/>
              </w:rPr>
            </w:pPr>
          </w:p>
          <w:p>
            <w:pPr>
              <w:pStyle w:val="2"/>
              <w:rPr>
                <w:rFonts w:hint="eastAsia"/>
              </w:rPr>
            </w:pPr>
          </w:p>
          <w:p>
            <w:pPr>
              <w:spacing w:line="320" w:lineRule="exact"/>
              <w:ind w:left="7182" w:leftChars="3420" w:firstLine="0" w:firstLineChars="0"/>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320" w:lineRule="exact"/>
              <w:rPr>
                <w:rFonts w:hint="eastAsia" w:ascii="仿宋" w:hAnsi="仿宋" w:eastAsia="仿宋" w:cs="仿宋"/>
                <w:sz w:val="24"/>
                <w:szCs w:val="24"/>
              </w:rPr>
            </w:pPr>
          </w:p>
          <w:p>
            <w:pPr>
              <w:spacing w:line="320" w:lineRule="exact"/>
              <w:rPr>
                <w:rFonts w:hint="eastAsia" w:ascii="仿宋" w:hAnsi="仿宋" w:eastAsia="仿宋" w:cs="仿宋"/>
                <w:sz w:val="24"/>
                <w:szCs w:val="24"/>
              </w:rPr>
            </w:pPr>
            <w:r>
              <w:rPr>
                <w:rFonts w:hint="eastAsia" w:ascii="仿宋" w:hAnsi="仿宋" w:eastAsia="仿宋" w:cs="仿宋"/>
                <w:sz w:val="24"/>
                <w:szCs w:val="24"/>
              </w:rPr>
              <w:t xml:space="preserve">项目实施单位名称：                  </w:t>
            </w:r>
          </w:p>
          <w:p>
            <w:pPr>
              <w:spacing w:line="320" w:lineRule="exact"/>
              <w:rPr>
                <w:rFonts w:hint="eastAsia" w:ascii="仿宋" w:hAnsi="仿宋" w:eastAsia="仿宋" w:cs="仿宋"/>
                <w:sz w:val="24"/>
                <w:szCs w:val="24"/>
              </w:rPr>
            </w:pPr>
            <w:r>
              <w:rPr>
                <w:rFonts w:hint="eastAsia" w:ascii="仿宋" w:hAnsi="仿宋" w:eastAsia="仿宋" w:cs="仿宋"/>
                <w:sz w:val="24"/>
                <w:szCs w:val="24"/>
              </w:rPr>
              <w:t xml:space="preserve">       </w:t>
            </w:r>
          </w:p>
          <w:p>
            <w:pPr>
              <w:spacing w:line="320" w:lineRule="exact"/>
              <w:ind w:firstLine="7200" w:firstLineChars="3000"/>
              <w:rPr>
                <w:rFonts w:hint="eastAsia" w:ascii="仿宋" w:hAnsi="仿宋" w:eastAsia="仿宋" w:cs="仿宋"/>
                <w:sz w:val="24"/>
                <w:szCs w:val="24"/>
              </w:rPr>
            </w:pPr>
          </w:p>
          <w:p>
            <w:pPr>
              <w:spacing w:line="320" w:lineRule="exact"/>
              <w:ind w:firstLine="7200" w:firstLineChars="3000"/>
              <w:rPr>
                <w:rFonts w:hint="eastAsia" w:ascii="仿宋" w:hAnsi="仿宋" w:eastAsia="仿宋" w:cs="仿宋"/>
                <w:sz w:val="24"/>
                <w:szCs w:val="24"/>
              </w:rPr>
            </w:pPr>
          </w:p>
          <w:p>
            <w:pPr>
              <w:spacing w:line="320" w:lineRule="exact"/>
              <w:ind w:firstLine="7200" w:firstLineChars="3000"/>
              <w:rPr>
                <w:rFonts w:hint="eastAsia" w:ascii="仿宋" w:hAnsi="仿宋" w:eastAsia="仿宋" w:cs="仿宋"/>
                <w:sz w:val="24"/>
                <w:szCs w:val="24"/>
              </w:rPr>
            </w:pPr>
          </w:p>
          <w:p>
            <w:pPr>
              <w:spacing w:line="320" w:lineRule="exact"/>
              <w:ind w:firstLine="7200" w:firstLineChars="3000"/>
              <w:rPr>
                <w:rFonts w:hint="eastAsia" w:ascii="仿宋" w:hAnsi="仿宋" w:eastAsia="仿宋" w:cs="仿宋"/>
                <w:sz w:val="24"/>
                <w:szCs w:val="24"/>
              </w:rPr>
            </w:pPr>
          </w:p>
          <w:p>
            <w:pPr>
              <w:spacing w:line="320" w:lineRule="exact"/>
              <w:ind w:firstLine="7200" w:firstLineChars="3000"/>
              <w:rPr>
                <w:rFonts w:hint="eastAsia" w:ascii="仿宋" w:hAnsi="仿宋" w:eastAsia="仿宋" w:cs="仿宋"/>
                <w:sz w:val="24"/>
                <w:szCs w:val="24"/>
              </w:rPr>
            </w:pPr>
            <w:r>
              <w:rPr>
                <w:rFonts w:hint="eastAsia" w:ascii="仿宋" w:hAnsi="仿宋" w:eastAsia="仿宋" w:cs="仿宋"/>
                <w:sz w:val="24"/>
                <w:szCs w:val="24"/>
              </w:rPr>
              <w:t>年  月 日</w:t>
            </w:r>
          </w:p>
          <w:p>
            <w:pPr>
              <w:spacing w:line="320" w:lineRule="exact"/>
              <w:rPr>
                <w:rFonts w:hint="eastAsia" w:ascii="仿宋" w:hAnsi="仿宋" w:eastAsia="仿宋" w:cs="仿宋"/>
                <w:sz w:val="24"/>
                <w:szCs w:val="24"/>
              </w:rPr>
            </w:pPr>
            <w:r>
              <w:rPr>
                <w:rFonts w:hint="eastAsia" w:ascii="仿宋" w:hAnsi="仿宋" w:eastAsia="仿宋" w:cs="仿宋"/>
                <w:sz w:val="24"/>
                <w:szCs w:val="24"/>
              </w:rPr>
              <w:t xml:space="preserve">主管部门负责人 ：                     </w:t>
            </w:r>
          </w:p>
          <w:p>
            <w:pPr>
              <w:spacing w:line="320" w:lineRule="exact"/>
              <w:ind w:firstLine="7200" w:firstLineChars="3000"/>
              <w:rPr>
                <w:rFonts w:hint="eastAsia" w:ascii="仿宋" w:hAnsi="仿宋" w:eastAsia="仿宋" w:cs="仿宋"/>
                <w:sz w:val="24"/>
                <w:szCs w:val="24"/>
              </w:rPr>
            </w:pPr>
          </w:p>
          <w:p>
            <w:pPr>
              <w:pStyle w:val="10"/>
              <w:rPr>
                <w:rFonts w:hint="eastAsia" w:ascii="仿宋" w:hAnsi="仿宋" w:eastAsia="仿宋" w:cs="仿宋"/>
                <w:sz w:val="24"/>
                <w:szCs w:val="24"/>
              </w:rPr>
            </w:pPr>
          </w:p>
          <w:p>
            <w:pPr>
              <w:pStyle w:val="10"/>
              <w:rPr>
                <w:rFonts w:hint="eastAsia" w:ascii="仿宋" w:hAnsi="仿宋" w:eastAsia="仿宋" w:cs="仿宋"/>
                <w:sz w:val="24"/>
                <w:szCs w:val="24"/>
              </w:rPr>
            </w:pPr>
          </w:p>
          <w:p>
            <w:pPr>
              <w:spacing w:line="320" w:lineRule="exact"/>
              <w:ind w:firstLine="7200" w:firstLineChars="3000"/>
              <w:rPr>
                <w:rFonts w:hint="eastAsia" w:ascii="仿宋" w:hAnsi="仿宋" w:eastAsia="仿宋" w:cs="仿宋"/>
                <w:sz w:val="24"/>
                <w:szCs w:val="24"/>
              </w:rPr>
            </w:pPr>
          </w:p>
          <w:p>
            <w:pPr>
              <w:spacing w:line="320" w:lineRule="exact"/>
              <w:ind w:firstLine="7200" w:firstLineChars="3000"/>
              <w:rPr>
                <w:rFonts w:hint="eastAsia" w:ascii="仿宋" w:hAnsi="仿宋" w:eastAsia="仿宋" w:cs="仿宋"/>
                <w:sz w:val="24"/>
                <w:szCs w:val="24"/>
              </w:rPr>
            </w:pPr>
          </w:p>
          <w:p>
            <w:pPr>
              <w:spacing w:line="320" w:lineRule="exact"/>
              <w:ind w:firstLine="7200" w:firstLineChars="3000"/>
              <w:rPr>
                <w:rFonts w:hint="eastAsia" w:ascii="仿宋" w:hAnsi="仿宋" w:eastAsia="仿宋" w:cs="仿宋"/>
                <w:sz w:val="24"/>
                <w:szCs w:val="24"/>
              </w:rPr>
            </w:pPr>
            <w:r>
              <w:rPr>
                <w:rFonts w:hint="eastAsia" w:ascii="仿宋" w:hAnsi="仿宋" w:eastAsia="仿宋" w:cs="仿宋"/>
                <w:sz w:val="24"/>
                <w:szCs w:val="24"/>
              </w:rPr>
              <w:t>年  月 日</w:t>
            </w:r>
          </w:p>
          <w:p>
            <w:pPr>
              <w:spacing w:line="320" w:lineRule="exact"/>
              <w:rPr>
                <w:rFonts w:hint="eastAsia" w:ascii="仿宋" w:hAnsi="仿宋" w:eastAsia="仿宋" w:cs="仿宋"/>
                <w:sz w:val="24"/>
                <w:szCs w:val="24"/>
              </w:rPr>
            </w:pPr>
            <w:r>
              <w:rPr>
                <w:rFonts w:hint="eastAsia" w:ascii="仿宋" w:hAnsi="仿宋" w:eastAsia="仿宋" w:cs="仿宋"/>
                <w:sz w:val="24"/>
                <w:szCs w:val="24"/>
              </w:rPr>
              <w:t xml:space="preserve">                          </w:t>
            </w:r>
          </w:p>
          <w:p>
            <w:pPr>
              <w:pStyle w:val="2"/>
              <w:rPr>
                <w:rFonts w:hint="eastAsia"/>
              </w:rPr>
            </w:pPr>
            <w:r>
              <w:rPr>
                <w:rFonts w:hint="eastAsia" w:ascii="仿宋" w:hAnsi="仿宋" w:eastAsia="仿宋" w:cs="仿宋"/>
                <w:sz w:val="24"/>
                <w:szCs w:val="24"/>
              </w:rPr>
              <w:t xml:space="preserve">主管部门 ： </w:t>
            </w:r>
          </w:p>
          <w:p>
            <w:pPr>
              <w:spacing w:line="320" w:lineRule="exact"/>
              <w:ind w:firstLine="7200" w:firstLineChars="3000"/>
              <w:rPr>
                <w:rFonts w:hint="eastAsia" w:ascii="仿宋" w:hAnsi="仿宋" w:eastAsia="仿宋" w:cs="仿宋"/>
                <w:sz w:val="24"/>
                <w:szCs w:val="24"/>
              </w:rPr>
            </w:pPr>
          </w:p>
          <w:p>
            <w:pPr>
              <w:spacing w:line="320" w:lineRule="exact"/>
              <w:ind w:firstLine="7200" w:firstLineChars="3000"/>
              <w:rPr>
                <w:rFonts w:hint="eastAsia" w:ascii="仿宋" w:hAnsi="仿宋" w:eastAsia="仿宋" w:cs="仿宋"/>
                <w:sz w:val="24"/>
                <w:szCs w:val="24"/>
              </w:rPr>
            </w:pPr>
          </w:p>
          <w:p>
            <w:pPr>
              <w:rPr>
                <w:rFonts w:hint="eastAsia"/>
              </w:rPr>
            </w:pPr>
          </w:p>
          <w:p>
            <w:pPr>
              <w:spacing w:line="320" w:lineRule="exact"/>
              <w:ind w:firstLine="7200" w:firstLineChars="3000"/>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dxa"/>
          <w:trHeight w:val="1327" w:hRule="atLeast"/>
          <w:jc w:val="center"/>
        </w:trPr>
        <w:tc>
          <w:tcPr>
            <w:tcW w:w="8699" w:type="dxa"/>
            <w:gridSpan w:val="5"/>
            <w:noWrap w:val="0"/>
            <w:vAlign w:val="top"/>
          </w:tcPr>
          <w:p>
            <w:pPr>
              <w:spacing w:line="320" w:lineRule="exact"/>
              <w:rPr>
                <w:rFonts w:hint="eastAsia" w:ascii="仿宋" w:hAnsi="仿宋" w:eastAsia="仿宋" w:cs="仿宋"/>
                <w:sz w:val="24"/>
                <w:szCs w:val="24"/>
              </w:rPr>
            </w:pPr>
            <w:r>
              <w:rPr>
                <w:rFonts w:hint="eastAsia" w:ascii="仿宋" w:hAnsi="仿宋" w:eastAsia="仿宋" w:cs="仿宋"/>
                <w:sz w:val="24"/>
                <w:szCs w:val="24"/>
              </w:rPr>
              <w:t>财政部门归口业务科室意见：</w:t>
            </w:r>
          </w:p>
          <w:p>
            <w:pPr>
              <w:pStyle w:val="10"/>
              <w:rPr>
                <w:rFonts w:hint="eastAsia" w:ascii="仿宋" w:hAnsi="仿宋" w:eastAsia="仿宋" w:cs="仿宋"/>
                <w:sz w:val="24"/>
                <w:szCs w:val="24"/>
                <w:lang w:eastAsia="zh-CN"/>
              </w:rPr>
            </w:pPr>
          </w:p>
          <w:p>
            <w:pPr>
              <w:pStyle w:val="10"/>
              <w:rPr>
                <w:rFonts w:hint="eastAsia" w:ascii="仿宋" w:hAnsi="仿宋" w:eastAsia="仿宋" w:cs="仿宋"/>
                <w:sz w:val="24"/>
                <w:szCs w:val="24"/>
                <w:lang w:eastAsia="zh-CN"/>
              </w:rPr>
            </w:pPr>
          </w:p>
          <w:p>
            <w:pPr>
              <w:pStyle w:val="10"/>
              <w:rPr>
                <w:rFonts w:hint="eastAsia" w:ascii="仿宋" w:hAnsi="仿宋" w:eastAsia="仿宋" w:cs="仿宋"/>
                <w:sz w:val="24"/>
                <w:szCs w:val="24"/>
                <w:lang w:eastAsia="zh-CN"/>
              </w:rPr>
            </w:pPr>
          </w:p>
          <w:p>
            <w:pPr>
              <w:spacing w:line="320" w:lineRule="exact"/>
              <w:ind w:firstLine="6480" w:firstLineChars="2700"/>
              <w:rPr>
                <w:rFonts w:hint="eastAsia" w:ascii="仿宋" w:hAnsi="仿宋" w:eastAsia="仿宋" w:cs="仿宋"/>
                <w:sz w:val="24"/>
                <w:szCs w:val="24"/>
              </w:rPr>
            </w:pPr>
          </w:p>
          <w:p>
            <w:pPr>
              <w:spacing w:line="320" w:lineRule="exact"/>
              <w:ind w:firstLine="6480" w:firstLineChars="2700"/>
              <w:rPr>
                <w:rFonts w:hint="eastAsia" w:ascii="仿宋" w:hAnsi="仿宋" w:eastAsia="仿宋" w:cs="仿宋"/>
                <w:sz w:val="24"/>
                <w:szCs w:val="24"/>
              </w:rPr>
            </w:pPr>
          </w:p>
          <w:p>
            <w:pPr>
              <w:spacing w:line="320" w:lineRule="exact"/>
              <w:ind w:firstLine="6480" w:firstLineChars="2700"/>
              <w:rPr>
                <w:rFonts w:hint="eastAsia" w:ascii="仿宋" w:hAnsi="仿宋" w:eastAsia="仿宋" w:cs="仿宋"/>
                <w:sz w:val="24"/>
                <w:szCs w:val="24"/>
              </w:rPr>
            </w:pPr>
            <w:r>
              <w:rPr>
                <w:rFonts w:hint="eastAsia" w:ascii="仿宋" w:hAnsi="仿宋" w:eastAsia="仿宋" w:cs="仿宋"/>
                <w:sz w:val="24"/>
                <w:szCs w:val="24"/>
              </w:rPr>
              <w:t xml:space="preserve">  </w:t>
            </w:r>
          </w:p>
          <w:p>
            <w:pPr>
              <w:spacing w:line="320" w:lineRule="exact"/>
              <w:ind w:firstLine="7200" w:firstLineChars="3000"/>
              <w:rPr>
                <w:rFonts w:hint="eastAsia"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日 </w:t>
            </w:r>
          </w:p>
          <w:p>
            <w:pPr>
              <w:spacing w:line="320" w:lineRule="exact"/>
              <w:rPr>
                <w:rFonts w:hint="eastAsia" w:ascii="仿宋" w:hAnsi="仿宋" w:eastAsia="仿宋" w:cs="仿宋"/>
                <w:sz w:val="24"/>
                <w:szCs w:val="24"/>
              </w:rPr>
            </w:pPr>
          </w:p>
          <w:p>
            <w:pPr>
              <w:spacing w:line="320" w:lineRule="exact"/>
              <w:rPr>
                <w:rFonts w:hint="eastAsia" w:ascii="仿宋" w:hAnsi="仿宋" w:eastAsia="仿宋" w:cs="仿宋"/>
                <w:sz w:val="24"/>
                <w:szCs w:val="24"/>
              </w:rPr>
            </w:pPr>
            <w:r>
              <w:rPr>
                <w:rFonts w:hint="eastAsia" w:ascii="仿宋" w:hAnsi="仿宋" w:eastAsia="仿宋" w:cs="仿宋"/>
                <w:sz w:val="24"/>
                <w:szCs w:val="24"/>
              </w:rPr>
              <w:t>财政部门归口业务科室负责人：</w:t>
            </w:r>
          </w:p>
          <w:p>
            <w:pPr>
              <w:spacing w:line="320" w:lineRule="exact"/>
              <w:rPr>
                <w:rFonts w:hint="eastAsia" w:ascii="仿宋" w:hAnsi="仿宋" w:eastAsia="仿宋" w:cs="仿宋"/>
                <w:sz w:val="24"/>
                <w:szCs w:val="24"/>
              </w:rPr>
            </w:pPr>
          </w:p>
          <w:p>
            <w:pPr>
              <w:spacing w:line="320" w:lineRule="exact"/>
              <w:rPr>
                <w:rFonts w:hint="eastAsia" w:ascii="仿宋" w:hAnsi="仿宋" w:eastAsia="仿宋" w:cs="仿宋"/>
                <w:sz w:val="24"/>
                <w:szCs w:val="24"/>
              </w:rPr>
            </w:pPr>
          </w:p>
          <w:p>
            <w:pPr>
              <w:spacing w:line="320" w:lineRule="exact"/>
              <w:rPr>
                <w:rFonts w:hint="eastAsia" w:ascii="仿宋" w:hAnsi="仿宋" w:eastAsia="仿宋" w:cs="仿宋"/>
                <w:sz w:val="24"/>
                <w:szCs w:val="24"/>
              </w:rPr>
            </w:pPr>
          </w:p>
          <w:p>
            <w:pPr>
              <w:spacing w:line="320" w:lineRule="exact"/>
              <w:ind w:firstLine="6480" w:firstLineChars="2700"/>
              <w:rPr>
                <w:rFonts w:hint="eastAsia" w:ascii="仿宋" w:hAnsi="仿宋" w:eastAsia="仿宋" w:cs="仿宋"/>
                <w:sz w:val="24"/>
                <w:szCs w:val="24"/>
              </w:rPr>
            </w:pPr>
          </w:p>
          <w:p>
            <w:pPr>
              <w:pStyle w:val="2"/>
              <w:rPr>
                <w:rFonts w:hint="eastAsia"/>
              </w:rPr>
            </w:pPr>
          </w:p>
          <w:p>
            <w:pPr>
              <w:spacing w:line="320" w:lineRule="exact"/>
              <w:ind w:firstLine="7200" w:firstLineChars="3000"/>
              <w:rPr>
                <w:rFonts w:hint="eastAsia"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日               </w:t>
            </w:r>
          </w:p>
        </w:tc>
      </w:tr>
    </w:tbl>
    <w:p>
      <w:pPr>
        <w:spacing w:line="348" w:lineRule="auto"/>
        <w:jc w:val="both"/>
        <w:rPr>
          <w:rFonts w:hint="eastAsia" w:ascii="仿宋" w:hAnsi="仿宋" w:eastAsia="仿宋" w:cs="仿宋"/>
          <w:sz w:val="24"/>
          <w:szCs w:val="24"/>
        </w:rPr>
      </w:pPr>
    </w:p>
    <w:p>
      <w:pPr>
        <w:pStyle w:val="2"/>
        <w:rPr>
          <w:rFonts w:hint="eastAsia"/>
        </w:rPr>
      </w:pPr>
    </w:p>
    <w:p>
      <w:pPr>
        <w:rPr>
          <w:rFonts w:hint="eastAsia"/>
        </w:rPr>
      </w:pPr>
    </w:p>
    <w:p>
      <w:pPr>
        <w:pStyle w:val="2"/>
        <w:rPr>
          <w:rFonts w:hint="eastAsia"/>
        </w:rPr>
      </w:pPr>
    </w:p>
    <w:p>
      <w:pPr>
        <w:rPr>
          <w:rFonts w:hint="eastAsia"/>
        </w:rPr>
      </w:pP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年度河长制工作推进经费</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项目支出绩效评价报告</w:t>
      </w:r>
    </w:p>
    <w:p>
      <w:pPr>
        <w:adjustRightInd w:val="0"/>
        <w:spacing w:line="600" w:lineRule="exact"/>
        <w:ind w:right="641"/>
        <w:rPr>
          <w:rFonts w:eastAsia="仿宋_GB2312"/>
          <w:sz w:val="32"/>
          <w:szCs w:val="32"/>
        </w:rPr>
      </w:pPr>
    </w:p>
    <w:p>
      <w:pPr>
        <w:adjustRightInd w:val="0"/>
        <w:snapToGrid w:val="0"/>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一、项目概况</w:t>
      </w:r>
    </w:p>
    <w:p>
      <w:pPr>
        <w:adjustRightInd w:val="0"/>
        <w:snapToGrid w:val="0"/>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（一）项目实施单位基本情况</w:t>
      </w:r>
    </w:p>
    <w:p>
      <w:pPr>
        <w:spacing w:line="660" w:lineRule="exact"/>
        <w:ind w:firstLine="560" w:firstLineChars="200"/>
        <w:jc w:val="left"/>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eastAsia="zh-CN"/>
        </w:rPr>
        <w:t>州水利局为正处级全额拨款（行政）单位,事业单位法人证书统一社会信用代码</w:t>
      </w:r>
      <w:r>
        <w:rPr>
          <w:rFonts w:hint="eastAsia" w:ascii="仿宋" w:hAnsi="仿宋" w:eastAsia="仿宋" w:cs="仿宋"/>
          <w:color w:val="000000"/>
          <w:kern w:val="0"/>
          <w:sz w:val="28"/>
          <w:szCs w:val="28"/>
          <w:highlight w:val="none"/>
          <w:lang w:val="en-US" w:eastAsia="zh-CN"/>
        </w:rPr>
        <w:t>11433100006686250U，</w:t>
      </w:r>
      <w:r>
        <w:rPr>
          <w:rFonts w:hint="eastAsia" w:ascii="仿宋" w:hAnsi="仿宋" w:eastAsia="仿宋" w:cs="仿宋"/>
          <w:color w:val="000000"/>
          <w:kern w:val="0"/>
          <w:sz w:val="28"/>
          <w:szCs w:val="28"/>
          <w:highlight w:val="none"/>
          <w:lang w:eastAsia="zh-CN"/>
        </w:rPr>
        <w:t>办公地址：湖南省吉首市</w:t>
      </w:r>
      <w:r>
        <w:rPr>
          <w:rFonts w:hint="eastAsia" w:ascii="仿宋" w:hAnsi="仿宋" w:eastAsia="仿宋" w:cs="仿宋"/>
          <w:color w:val="000000"/>
          <w:kern w:val="0"/>
          <w:sz w:val="28"/>
          <w:szCs w:val="28"/>
          <w:highlight w:val="none"/>
          <w:lang w:val="en-US" w:eastAsia="zh-CN"/>
        </w:rPr>
        <w:t>乾州新区世纪大道水利大厦</w:t>
      </w:r>
      <w:r>
        <w:rPr>
          <w:rFonts w:hint="eastAsia" w:ascii="仿宋" w:hAnsi="仿宋" w:eastAsia="仿宋" w:cs="仿宋"/>
          <w:color w:val="000000"/>
          <w:kern w:val="0"/>
          <w:sz w:val="28"/>
          <w:szCs w:val="28"/>
          <w:highlight w:val="none"/>
          <w:lang w:eastAsia="zh-CN"/>
        </w:rPr>
        <w:t>。局机关内设办公室（人事科、行政审批服务科）、规划财务科（科技科）、水资源科（州节约用水办公室）、建设监管科（水旱灾害防御科）、河道管理科（河长制工作科）、水保水利水电科、水库移民科、离退体人员管理服务科。单位下设</w:t>
      </w:r>
      <w:r>
        <w:rPr>
          <w:rFonts w:hint="eastAsia" w:ascii="仿宋" w:hAnsi="仿宋" w:eastAsia="仿宋" w:cs="仿宋"/>
          <w:color w:val="000000"/>
          <w:kern w:val="0"/>
          <w:sz w:val="28"/>
          <w:szCs w:val="28"/>
          <w:highlight w:val="none"/>
          <w:lang w:val="en-US" w:eastAsia="zh-CN"/>
        </w:rPr>
        <w:t>8</w:t>
      </w:r>
      <w:r>
        <w:rPr>
          <w:rFonts w:hint="eastAsia" w:ascii="仿宋" w:hAnsi="仿宋" w:eastAsia="仿宋" w:cs="仿宋"/>
          <w:color w:val="000000"/>
          <w:kern w:val="0"/>
          <w:sz w:val="28"/>
          <w:szCs w:val="28"/>
          <w:highlight w:val="none"/>
          <w:lang w:eastAsia="zh-CN"/>
        </w:rPr>
        <w:t>个二级机构,其中独立核算二级单位</w:t>
      </w:r>
      <w:r>
        <w:rPr>
          <w:rFonts w:hint="eastAsia" w:ascii="仿宋" w:hAnsi="仿宋" w:eastAsia="仿宋" w:cs="仿宋"/>
          <w:color w:val="000000"/>
          <w:kern w:val="0"/>
          <w:sz w:val="28"/>
          <w:szCs w:val="28"/>
          <w:highlight w:val="none"/>
          <w:lang w:val="en-US" w:eastAsia="zh-CN"/>
        </w:rPr>
        <w:t>1</w:t>
      </w:r>
      <w:r>
        <w:rPr>
          <w:rFonts w:hint="eastAsia" w:ascii="仿宋" w:hAnsi="仿宋" w:eastAsia="仿宋" w:cs="仿宋"/>
          <w:color w:val="000000"/>
          <w:kern w:val="0"/>
          <w:sz w:val="28"/>
          <w:szCs w:val="28"/>
          <w:highlight w:val="none"/>
          <w:lang w:eastAsia="zh-CN"/>
        </w:rPr>
        <w:t>个:州水利水电勘测设计院(差额拨款事业单位);资产和财务由局统一核算管理二级机构</w:t>
      </w:r>
      <w:r>
        <w:rPr>
          <w:rFonts w:hint="eastAsia" w:ascii="仿宋" w:hAnsi="仿宋" w:eastAsia="仿宋" w:cs="仿宋"/>
          <w:color w:val="000000"/>
          <w:kern w:val="0"/>
          <w:sz w:val="28"/>
          <w:szCs w:val="28"/>
          <w:highlight w:val="none"/>
          <w:lang w:val="en-US" w:eastAsia="zh-CN"/>
        </w:rPr>
        <w:t>7</w:t>
      </w:r>
      <w:r>
        <w:rPr>
          <w:rFonts w:hint="eastAsia" w:ascii="仿宋" w:hAnsi="仿宋" w:eastAsia="仿宋" w:cs="仿宋"/>
          <w:color w:val="000000"/>
          <w:kern w:val="0"/>
          <w:sz w:val="28"/>
          <w:szCs w:val="28"/>
          <w:highlight w:val="none"/>
          <w:lang w:eastAsia="zh-CN"/>
        </w:rPr>
        <w:t>个,其中参公事业单位2个:湘西土家族苗族自治州防汛抗旱指挥部办公室和湘西土家族苗族自治州水土保持生态环境监测分站;全额拔款事业单位</w:t>
      </w:r>
      <w:r>
        <w:rPr>
          <w:rFonts w:hint="eastAsia" w:ascii="仿宋" w:hAnsi="仿宋" w:eastAsia="仿宋" w:cs="仿宋"/>
          <w:color w:val="000000"/>
          <w:kern w:val="0"/>
          <w:sz w:val="28"/>
          <w:szCs w:val="28"/>
          <w:highlight w:val="none"/>
          <w:lang w:val="en-US" w:eastAsia="zh-CN"/>
        </w:rPr>
        <w:t>5</w:t>
      </w:r>
      <w:r>
        <w:rPr>
          <w:rFonts w:hint="eastAsia" w:ascii="仿宋" w:hAnsi="仿宋" w:eastAsia="仿宋" w:cs="仿宋"/>
          <w:color w:val="000000"/>
          <w:kern w:val="0"/>
          <w:sz w:val="28"/>
          <w:szCs w:val="28"/>
          <w:highlight w:val="none"/>
          <w:lang w:eastAsia="zh-CN"/>
        </w:rPr>
        <w:t>个:州水利综合服务中心</w:t>
      </w:r>
      <w:r>
        <w:rPr>
          <w:rFonts w:hint="eastAsia" w:ascii="仿宋" w:hAnsi="仿宋" w:eastAsia="仿宋" w:cs="仿宋"/>
          <w:color w:val="000000"/>
          <w:kern w:val="0"/>
          <w:sz w:val="28"/>
          <w:szCs w:val="28"/>
          <w:highlight w:val="none"/>
          <w:lang w:val="en-US" w:eastAsia="zh-CN"/>
        </w:rPr>
        <w:t>、州水旱灾害防御事务中心、州雷公洞防洪水库管理处、州水利综合监察支队、湘西土家族苗族自治州酉水灌区管理局(州武水灌区管理局)。截止到2021年12月31日止，州水利局编制人数157人（水利局98人，设计院36人，移民局 23人），实有人数</w:t>
      </w:r>
      <w:r>
        <w:rPr>
          <w:rFonts w:hint="eastAsia" w:ascii="仿宋" w:hAnsi="仿宋" w:eastAsia="仿宋" w:cs="仿宋"/>
          <w:sz w:val="28"/>
          <w:szCs w:val="28"/>
          <w:highlight w:val="none"/>
          <w:lang w:val="en-US" w:eastAsia="zh-CN"/>
        </w:rPr>
        <w:t>123人</w:t>
      </w:r>
      <w:r>
        <w:rPr>
          <w:rFonts w:hint="eastAsia" w:ascii="仿宋" w:hAnsi="仿宋" w:eastAsia="仿宋" w:cs="仿宋"/>
          <w:color w:val="000000"/>
          <w:kern w:val="0"/>
          <w:sz w:val="28"/>
          <w:szCs w:val="28"/>
          <w:highlight w:val="none"/>
          <w:lang w:val="en-US" w:eastAsia="zh-CN"/>
        </w:rPr>
        <w:t>（水利局75人，设计院29人，移民局19人）</w:t>
      </w:r>
      <w:r>
        <w:rPr>
          <w:rFonts w:hint="eastAsia" w:ascii="仿宋" w:hAnsi="仿宋" w:eastAsia="仿宋" w:cs="仿宋"/>
          <w:sz w:val="28"/>
          <w:szCs w:val="28"/>
          <w:highlight w:val="none"/>
          <w:lang w:val="en-US" w:eastAsia="zh-CN"/>
        </w:rPr>
        <w:t>。</w:t>
      </w:r>
    </w:p>
    <w:p>
      <w:pPr>
        <w:spacing w:line="660" w:lineRule="exact"/>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eastAsia="zh-CN"/>
        </w:rPr>
        <w:t>州水利局的主要职责：</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w:t>
      </w:r>
      <w:r>
        <w:rPr>
          <w:rFonts w:hint="eastAsia" w:ascii="仿宋" w:hAnsi="仿宋" w:eastAsia="仿宋" w:cs="仿宋"/>
          <w:color w:val="000000"/>
          <w:kern w:val="0"/>
          <w:sz w:val="28"/>
          <w:szCs w:val="28"/>
          <w:highlight w:val="none"/>
          <w:lang w:eastAsia="zh-CN"/>
        </w:rPr>
        <w:t>负责保障全州水资源的合理开发利用。拟订水利政策和规划,起草有关地方性法规、规章草案，组织编制全州水资源规划、州确定的重要河流流域综合规划、防洪规划等重大水利规划。</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2、</w:t>
      </w:r>
      <w:r>
        <w:rPr>
          <w:rFonts w:hint="eastAsia" w:ascii="仿宋" w:hAnsi="仿宋" w:eastAsia="仿宋" w:cs="仿宋"/>
          <w:color w:val="000000"/>
          <w:kern w:val="0"/>
          <w:sz w:val="28"/>
          <w:szCs w:val="28"/>
          <w:highlight w:val="none"/>
          <w:lang w:eastAsia="zh-CN"/>
        </w:rPr>
        <w:t>负责生活、生产经营和生态环境用水的统筹和保障。组织实施最严格水资源管理制度，实施水资源的统一监督管理,拟订全州和跨区域水中长期供求规划、水量分配方案并监督实施,负责重要流域、区域以及重大调水工程的水资源调度,组织实施取水许可、水资源论证和防洪论证制度,指导开展水资源有倘使用工作，指导全州水利行业供水和乡镇供水工作。</w:t>
      </w:r>
    </w:p>
    <w:p>
      <w:pPr>
        <w:spacing w:line="660" w:lineRule="exact"/>
        <w:ind w:firstLine="560" w:firstLineChars="200"/>
        <w:jc w:val="left"/>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3、</w:t>
      </w:r>
      <w:r>
        <w:rPr>
          <w:rFonts w:hint="eastAsia" w:ascii="仿宋" w:hAnsi="仿宋" w:eastAsia="仿宋" w:cs="仿宋"/>
          <w:color w:val="000000"/>
          <w:kern w:val="0"/>
          <w:sz w:val="28"/>
          <w:szCs w:val="28"/>
          <w:highlight w:val="none"/>
          <w:lang w:eastAsia="zh-CN"/>
        </w:rPr>
        <w:t>按规定制定水利工程建设和运行管理有关制度并组织实施，负责提出水利固定资产投资规模、方向、具体安排建设建议并组织指导实施，按州水利局规定权限审批、核准规划内和年度计划规模内固定资产投资项目，提出水利资金安排建议并负责项目实施的监督管理。</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4、</w:t>
      </w:r>
      <w:r>
        <w:rPr>
          <w:rFonts w:hint="eastAsia" w:ascii="仿宋" w:hAnsi="仿宋" w:eastAsia="仿宋" w:cs="仿宋"/>
          <w:color w:val="000000"/>
          <w:kern w:val="0"/>
          <w:sz w:val="28"/>
          <w:szCs w:val="28"/>
          <w:highlight w:val="none"/>
          <w:lang w:eastAsia="zh-CN"/>
        </w:rPr>
        <w:t>指导水资源保护工作。组织编制实施水资源保护规划,指导饮用水水源保护有关工作,指导地下水开发利用、地下水资源管理保护工作。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5、</w:t>
      </w:r>
      <w:r>
        <w:rPr>
          <w:rFonts w:hint="eastAsia" w:ascii="仿宋" w:hAnsi="仿宋" w:eastAsia="仿宋" w:cs="仿宋"/>
          <w:color w:val="000000"/>
          <w:kern w:val="0"/>
          <w:sz w:val="28"/>
          <w:szCs w:val="28"/>
          <w:highlight w:val="none"/>
          <w:lang w:eastAsia="zh-CN"/>
        </w:rPr>
        <w:t>负责节约用水工作，拟订节约用水政策，组织编制节约用水规划并监督实施，组织制定有关标准,组织实施用水总量控制等管理制度，指导和推动节水型社会建设工作。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6、</w:t>
      </w:r>
      <w:r>
        <w:rPr>
          <w:rFonts w:hint="eastAsia" w:ascii="仿宋" w:hAnsi="仿宋" w:eastAsia="仿宋" w:cs="仿宋"/>
          <w:color w:val="000000"/>
          <w:kern w:val="0"/>
          <w:sz w:val="28"/>
          <w:szCs w:val="28"/>
          <w:highlight w:val="none"/>
          <w:lang w:eastAsia="zh-CN"/>
        </w:rPr>
        <w:t>指导水文工作。指导全州水文水资源监测,对河库和地下水实施监测，发布水文水资源信息、情报预报和州级水资源公报。按规定组织开展水资源、水能资源调查评价和水资源承载能力监测预警工作。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7、</w:t>
      </w:r>
      <w:r>
        <w:rPr>
          <w:rFonts w:hint="eastAsia" w:ascii="仿宋" w:hAnsi="仿宋" w:eastAsia="仿宋" w:cs="仿宋"/>
          <w:color w:val="000000"/>
          <w:kern w:val="0"/>
          <w:sz w:val="28"/>
          <w:szCs w:val="28"/>
          <w:highlight w:val="none"/>
          <w:lang w:eastAsia="zh-CN"/>
        </w:rPr>
        <w:t>指导水利设施,水域及其岸线的管理、保护和综合利用。指导河流以及河口的治理、开发和保护。指导河流水生态保护与修复、河流生态流量水量管理以及河库水系连通工作。承担河长制组织实施具体工作。</w:t>
      </w:r>
    </w:p>
    <w:p>
      <w:pPr>
        <w:spacing w:line="660" w:lineRule="exact"/>
        <w:ind w:firstLine="560" w:firstLineChars="200"/>
        <w:jc w:val="left"/>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8、</w:t>
      </w:r>
      <w:r>
        <w:rPr>
          <w:rFonts w:hint="eastAsia" w:ascii="仿宋" w:hAnsi="仿宋" w:eastAsia="仿宋" w:cs="仿宋"/>
          <w:color w:val="000000"/>
          <w:kern w:val="0"/>
          <w:sz w:val="28"/>
          <w:szCs w:val="28"/>
          <w:highlight w:val="none"/>
          <w:lang w:eastAsia="zh-CN"/>
        </w:rPr>
        <w:t>指导</w:t>
      </w:r>
      <w:r>
        <w:rPr>
          <w:rFonts w:hint="eastAsia" w:ascii="仿宋" w:hAnsi="仿宋" w:eastAsia="仿宋" w:cs="仿宋"/>
          <w:color w:val="000000"/>
          <w:kern w:val="0"/>
          <w:sz w:val="28"/>
          <w:szCs w:val="28"/>
          <w:highlight w:val="none"/>
          <w:lang w:val="en-US" w:eastAsia="zh-CN"/>
        </w:rPr>
        <w:t>监督水利工程建设与运行管理。组织指导水利基础设施网络建设和运行管理。指导水利建设市场监督管理，组织实施水利工程建设的监督。</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9、</w:t>
      </w:r>
      <w:r>
        <w:rPr>
          <w:rFonts w:hint="eastAsia" w:ascii="仿宋" w:hAnsi="仿宋" w:eastAsia="仿宋" w:cs="仿宋"/>
          <w:color w:val="000000"/>
          <w:kern w:val="0"/>
          <w:sz w:val="28"/>
          <w:szCs w:val="28"/>
          <w:highlight w:val="none"/>
          <w:lang w:eastAsia="zh-CN"/>
        </w:rPr>
        <w:t>负责水土保持工作。拟订水土保持规划并监督实施,组织实施水土流失的练合防治、监测预报并定期公告,负责建设项目水土保持监督管理工作，指导重点水土保持建设项目的实施。负责水土保持规费征收制度的实施。</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10、</w:t>
      </w:r>
      <w:r>
        <w:rPr>
          <w:rFonts w:hint="eastAsia" w:ascii="仿宋" w:hAnsi="仿宋" w:eastAsia="仿宋" w:cs="仿宋"/>
          <w:color w:val="000000"/>
          <w:kern w:val="0"/>
          <w:sz w:val="28"/>
          <w:szCs w:val="28"/>
          <w:highlight w:val="none"/>
          <w:lang w:eastAsia="zh-CN"/>
        </w:rPr>
        <w:t>指导农村水利工作,组织开展大中型灌排工程建设与改造。指导农村饮水安全工程建设管理工作、指导节水灌溉有关工作。指导农村水利改革创新和社会化服务体系建设,指导农村水能源开发、小水电改造和水电农村电气化工作。</w:t>
      </w:r>
    </w:p>
    <w:p>
      <w:pPr>
        <w:spacing w:line="660" w:lineRule="exact"/>
        <w:ind w:firstLine="560" w:firstLineChars="200"/>
        <w:jc w:val="left"/>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11、负责水利工程移民管理工作。拟订大中型水库移民有关政策并监督实施，组织实施水利工程移民安置验收、监督评估制度。指导监督水库移民后期扶持政策的实施。协调推动水库移民对口支援等工作。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12、指导协调</w:t>
      </w:r>
      <w:r>
        <w:rPr>
          <w:rFonts w:hint="eastAsia" w:ascii="仿宋" w:hAnsi="仿宋" w:eastAsia="仿宋" w:cs="仿宋"/>
          <w:color w:val="000000"/>
          <w:kern w:val="0"/>
          <w:sz w:val="28"/>
          <w:szCs w:val="28"/>
          <w:highlight w:val="none"/>
          <w:lang w:eastAsia="zh-CN"/>
        </w:rPr>
        <w:t>重大涉水违法事件的查处,协调跨县市水事纠纷,指导水政监察和水行政执法,依法负责水利行业安全生产工作,组织指导水库、水电站大坝等水利工程设施的安全监管。</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13、</w:t>
      </w:r>
      <w:r>
        <w:rPr>
          <w:rFonts w:hint="eastAsia" w:ascii="仿宋" w:hAnsi="仿宋" w:eastAsia="仿宋" w:cs="仿宋"/>
          <w:color w:val="000000"/>
          <w:kern w:val="0"/>
          <w:sz w:val="28"/>
          <w:szCs w:val="28"/>
          <w:highlight w:val="none"/>
          <w:lang w:eastAsia="zh-CN"/>
        </w:rPr>
        <w:t>开展水利科技和外事工作。拟订水利行业的地方技术标准、规程规范并监督实施，组织开展水利行业质量监督工作。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14、</w:t>
      </w:r>
      <w:r>
        <w:rPr>
          <w:rFonts w:hint="eastAsia" w:ascii="仿宋" w:hAnsi="仿宋" w:eastAsia="仿宋" w:cs="仿宋"/>
          <w:color w:val="000000"/>
          <w:kern w:val="0"/>
          <w:sz w:val="28"/>
          <w:szCs w:val="28"/>
          <w:highlight w:val="none"/>
          <w:lang w:eastAsia="zh-CN"/>
        </w:rPr>
        <w:t>负责落实综合防灾减灾规划相关要求，组织编制洪水干旱灾害防治规划和防护标准并指导实施。承担水情旱情监测预警工作。组织编制重要河流和重要水工程的防御洪水抗御旱灾调度及应急水量调度方案，按程序报批并组织实施。承担防御洪水应急抢险的技术支撑工作。承担台风防御期间重要水工程调度工作。</w:t>
      </w:r>
    </w:p>
    <w:p>
      <w:pPr>
        <w:spacing w:line="660" w:lineRule="exact"/>
        <w:ind w:firstLine="560" w:firstLineChars="200"/>
        <w:jc w:val="left"/>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val="en-US" w:eastAsia="zh-CN"/>
        </w:rPr>
        <w:t>15、</w:t>
      </w:r>
      <w:r>
        <w:rPr>
          <w:rFonts w:hint="eastAsia" w:ascii="仿宋" w:hAnsi="仿宋" w:eastAsia="仿宋" w:cs="仿宋"/>
          <w:color w:val="000000"/>
          <w:kern w:val="0"/>
          <w:sz w:val="28"/>
          <w:szCs w:val="28"/>
          <w:highlight w:val="none"/>
          <w:lang w:eastAsia="zh-CN"/>
        </w:rPr>
        <w:t>完成州委、州人民政府交办的其他事项。</w:t>
      </w:r>
    </w:p>
    <w:p>
      <w:pPr>
        <w:adjustRightInd w:val="0"/>
        <w:snapToGrid w:val="0"/>
        <w:spacing w:line="600" w:lineRule="exact"/>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sz w:val="30"/>
          <w:szCs w:val="30"/>
        </w:rPr>
        <w:t>（</w:t>
      </w:r>
      <w:r>
        <w:rPr>
          <w:rFonts w:hint="eastAsia" w:ascii="仿宋" w:hAnsi="仿宋" w:eastAsia="仿宋" w:cs="仿宋"/>
          <w:b/>
          <w:bCs/>
          <w:color w:val="000000" w:themeColor="text1"/>
          <w:sz w:val="30"/>
          <w:szCs w:val="30"/>
          <w14:textFill>
            <w14:solidFill>
              <w14:schemeClr w14:val="tx1"/>
            </w14:solidFill>
          </w14:textFill>
        </w:rPr>
        <w:t>二）项目资金基本情况</w:t>
      </w:r>
    </w:p>
    <w:p>
      <w:pPr>
        <w:spacing w:line="660" w:lineRule="exact"/>
        <w:ind w:firstLine="560" w:firstLineChars="200"/>
        <w:jc w:val="left"/>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2021年度州级预算安排河长制工作经费150万元，主要用于州河长办的会议、培训、宣传、现场巡查、办公用品购置等公用经费。确保我州河库保护管理工作。</w:t>
      </w:r>
    </w:p>
    <w:p>
      <w:pPr>
        <w:numPr>
          <w:ilvl w:val="0"/>
          <w:numId w:val="2"/>
        </w:numPr>
        <w:spacing w:line="660" w:lineRule="exact"/>
        <w:ind w:firstLine="562" w:firstLineChars="200"/>
        <w:jc w:val="left"/>
        <w:rPr>
          <w:rFonts w:hint="eastAsia" w:ascii="仿宋" w:hAnsi="仿宋" w:eastAsia="仿宋" w:cs="仿宋"/>
          <w:b/>
          <w:bCs/>
          <w:color w:val="000000"/>
          <w:kern w:val="0"/>
          <w:sz w:val="28"/>
          <w:szCs w:val="28"/>
          <w:highlight w:val="none"/>
          <w:lang w:val="en-US" w:eastAsia="zh-CN" w:bidi="ar-SA"/>
        </w:rPr>
      </w:pPr>
      <w:r>
        <w:rPr>
          <w:rFonts w:hint="eastAsia" w:ascii="仿宋" w:hAnsi="仿宋" w:eastAsia="仿宋" w:cs="仿宋"/>
          <w:b/>
          <w:bCs/>
          <w:color w:val="000000"/>
          <w:kern w:val="0"/>
          <w:sz w:val="28"/>
          <w:szCs w:val="28"/>
          <w:highlight w:val="none"/>
          <w:lang w:val="en-US" w:eastAsia="zh-CN" w:bidi="ar-SA"/>
        </w:rPr>
        <w:t>项目资金绩效目标</w:t>
      </w:r>
    </w:p>
    <w:p>
      <w:pPr>
        <w:spacing w:line="660" w:lineRule="exact"/>
        <w:ind w:firstLine="560" w:firstLineChars="200"/>
        <w:jc w:val="left"/>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全面建立河长制，强化基础工作，突破重点难点工作，开展专项行动，严格督导考核。按月对水利专项进行监督。</w:t>
      </w:r>
    </w:p>
    <w:p>
      <w:pPr>
        <w:pageBreakBefore w:val="0"/>
        <w:widowControl w:val="0"/>
        <w:kinsoku/>
        <w:wordWrap/>
        <w:overflowPunct/>
        <w:topLinePunct w:val="0"/>
        <w:autoSpaceDE/>
        <w:autoSpaceDN/>
        <w:bidi w:val="0"/>
        <w:adjustRightInd w:val="0"/>
        <w:snapToGrid w:val="0"/>
        <w:spacing w:line="400" w:lineRule="atLeas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二、项目资金使用及管理情况</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（一）项目资金安排落实、总投入等情况</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2021年度州级财政下达河长制工作推进经费150万元，实际到位资金150万元。资金到位率100%，到位及时率100%。</w:t>
      </w:r>
    </w:p>
    <w:p>
      <w:pPr>
        <w:pStyle w:val="2"/>
        <w:keepNext/>
        <w:keepLines/>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color w:val="000000"/>
          <w:kern w:val="0"/>
          <w:sz w:val="28"/>
          <w:szCs w:val="28"/>
          <w:highlight w:val="none"/>
          <w:lang w:val="en-US" w:eastAsia="zh-CN" w:bidi="ar-SA"/>
        </w:rPr>
      </w:pPr>
      <w:r>
        <w:rPr>
          <w:rFonts w:hint="eastAsia" w:ascii="仿宋" w:hAnsi="仿宋" w:eastAsia="仿宋" w:cs="仿宋"/>
          <w:b w:val="0"/>
          <w:bCs w:val="0"/>
          <w:color w:val="000000"/>
          <w:kern w:val="0"/>
          <w:sz w:val="28"/>
          <w:szCs w:val="28"/>
          <w:highlight w:val="none"/>
          <w:lang w:val="en-US" w:eastAsia="zh-CN" w:bidi="ar-SA"/>
        </w:rPr>
        <w:t>州财政文件号：州财农字【2021】12文件</w:t>
      </w:r>
    </w:p>
    <w:p>
      <w:pPr>
        <w:spacing w:line="600" w:lineRule="exact"/>
        <w:rPr>
          <w:rFonts w:hint="eastAsia" w:ascii="仿宋" w:hAnsi="仿宋" w:eastAsia="仿宋" w:cs="仿宋"/>
          <w:b/>
          <w:bCs/>
          <w:sz w:val="30"/>
          <w:szCs w:val="30"/>
        </w:rPr>
      </w:pPr>
      <w:r>
        <w:rPr>
          <w:rFonts w:hint="eastAsia" w:ascii="仿宋" w:hAnsi="仿宋" w:eastAsia="仿宋" w:cs="仿宋"/>
          <w:b/>
          <w:bCs/>
          <w:sz w:val="30"/>
          <w:szCs w:val="30"/>
        </w:rPr>
        <w:t>（二）项目资金实际使用情况</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截至评价时，项目资金实际支出150万元，其中办公费101745.9元，印刷费144693.50元,咨询费19000，水费80148.7元,电费59651.22元,邮电费116289元,物业管理费33000元,差旅费205297元,维修(护)费3726元,公务接待费19640元,劳务费49970.45元，福利费27000元，公务用车运行维护费128656.54元,其他交通费用83022.5元,，办公设备购置41467元其他费用386692.19元。</w:t>
      </w:r>
    </w:p>
    <w:p>
      <w:pPr>
        <w:spacing w:line="600" w:lineRule="exact"/>
        <w:ind w:firstLine="602" w:firstLineChars="200"/>
        <w:rPr>
          <w:rFonts w:hint="eastAsia" w:ascii="仿宋" w:hAnsi="仿宋" w:eastAsia="仿宋" w:cs="仿宋"/>
          <w:sz w:val="30"/>
          <w:szCs w:val="30"/>
        </w:rPr>
      </w:pPr>
      <w:r>
        <w:rPr>
          <w:rFonts w:hint="eastAsia" w:ascii="仿宋" w:hAnsi="仿宋" w:eastAsia="仿宋" w:cs="仿宋"/>
          <w:b/>
          <w:bCs/>
          <w:sz w:val="30"/>
          <w:szCs w:val="30"/>
        </w:rPr>
        <w:t>（三）项目资金管理情况分析</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为加强组织部门预算管理，提高预算执行效率和资金使用效益，规范预算绩效管理，成立湘西州水利局绩效管理工作领导小组。根据《中华人民共和国预算法》、《中华人民共和国会计法》、《行政单位财务规则》、《行政事业单位内部控制规范（试行）》、《湖南省水利发展资金管理办法》等有关法律、制度、办法，结合本部门实际，制订和完善了《湘西州水利局专项资金管理制度》及《湘西州水利局财务管理制度》等相关财务制度，专项资金做到专款专用，保证资金使用的合规性。资金使用无截留、挤占、挪用、虚列支出等现象，项目资金支付全部由财政局国库支付中心直接拨付到工程收款单位，减小中间环节，保证了资金及时到位和使用效益。</w:t>
      </w:r>
    </w:p>
    <w:p>
      <w:pPr>
        <w:adjustRightInd w:val="0"/>
        <w:snapToGrid w:val="0"/>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三、项目组织实施情况</w:t>
      </w:r>
    </w:p>
    <w:p>
      <w:pPr>
        <w:adjustRightInd w:val="0"/>
        <w:snapToGrid w:val="0"/>
        <w:spacing w:line="600" w:lineRule="exact"/>
        <w:ind w:firstLine="602" w:firstLineChars="200"/>
        <w:rPr>
          <w:rFonts w:hint="eastAsia" w:ascii="仿宋" w:hAnsi="仿宋" w:eastAsia="仿宋" w:cs="仿宋"/>
          <w:sz w:val="30"/>
          <w:szCs w:val="30"/>
        </w:rPr>
      </w:pPr>
      <w:r>
        <w:rPr>
          <w:rFonts w:hint="eastAsia" w:ascii="仿宋" w:hAnsi="仿宋" w:eastAsia="仿宋" w:cs="仿宋"/>
          <w:b/>
          <w:bCs/>
          <w:sz w:val="30"/>
          <w:szCs w:val="30"/>
        </w:rPr>
        <w:t>（一）项目组织情</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2021年河长制工作经费由州水利局统一管理，用于河长制工作推进经费，经费主要用于州河长办的办公用品采购、河长制工作会议，督导下级建立河长制工作体系，开展河长制宣传活动，日常巡查等工作。</w:t>
      </w:r>
    </w:p>
    <w:p>
      <w:pPr>
        <w:numPr>
          <w:ilvl w:val="0"/>
          <w:numId w:val="3"/>
        </w:num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项目管理情况</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项目资金严格按照《湘西州水利局财务管理制度》要求执行，并接受社会监督。此外，为强化资金管理、提高资金使用效益，各项目的财务管理均实现了国库集中支付和报账制，不存在出借、挤占、挪用、串用资金等违规使用项目资金情况。保障了资金使用管理的规范性、安全性和有效性。</w:t>
      </w:r>
    </w:p>
    <w:p>
      <w:pPr>
        <w:adjustRightInd w:val="0"/>
        <w:snapToGrid w:val="0"/>
        <w:spacing w:line="600" w:lineRule="exact"/>
        <w:ind w:firstLine="301" w:firstLineChars="100"/>
        <w:rPr>
          <w:rFonts w:hint="eastAsia" w:ascii="仿宋" w:hAnsi="仿宋" w:eastAsia="仿宋" w:cs="仿宋"/>
          <w:b/>
          <w:bCs/>
          <w:sz w:val="30"/>
          <w:szCs w:val="30"/>
        </w:rPr>
      </w:pPr>
      <w:r>
        <w:rPr>
          <w:rFonts w:hint="eastAsia" w:ascii="仿宋" w:hAnsi="仿宋" w:eastAsia="仿宋" w:cs="仿宋"/>
          <w:b/>
          <w:bCs/>
          <w:sz w:val="30"/>
          <w:szCs w:val="30"/>
        </w:rPr>
        <w:t>四、项目支出绩效情况</w:t>
      </w:r>
    </w:p>
    <w:p>
      <w:pPr>
        <w:adjustRightInd w:val="0"/>
        <w:snapToGrid w:val="0"/>
        <w:spacing w:line="600" w:lineRule="exact"/>
        <w:ind w:firstLine="602" w:firstLineChars="200"/>
        <w:rPr>
          <w:rFonts w:hint="eastAsia" w:ascii="仿宋" w:hAnsi="仿宋" w:eastAsia="仿宋" w:cs="仿宋"/>
          <w:sz w:val="30"/>
          <w:szCs w:val="30"/>
          <w:lang w:eastAsia="zh-CN"/>
        </w:rPr>
      </w:pPr>
      <w:r>
        <w:rPr>
          <w:rFonts w:hint="eastAsia" w:ascii="仿宋" w:hAnsi="仿宋" w:eastAsia="仿宋" w:cs="仿宋"/>
          <w:b/>
          <w:bCs/>
          <w:sz w:val="30"/>
          <w:szCs w:val="30"/>
        </w:rPr>
        <w:t>（一）项目支出决策情况</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从综合评价来看，州水利局各预算项目立项依据基本充分，均设定了各项绩效目标，对资金配置方面均有明确的测算依据，整体情况良好。</w:t>
      </w:r>
    </w:p>
    <w:p>
      <w:pPr>
        <w:adjustRightInd w:val="0"/>
        <w:snapToGrid w:val="0"/>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(二）项目支出过程情况</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对按要求编报绩效目标的项目实施动态跟踪，按要求开展项目支出绩效运行监控；纳入绩效运行监控管理的项目监控情况良好。州水利局建立了基本能全面覆盖的管理制度，并通过管理制度进行了明确的权责划分，严格执行项目申报制，立项评审制、监督检查制、验收制、合同制。</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（三）项目支出产出情况</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根据州县两级《工作要点》、《河长制工作评价办法》和《重点工作任务表》，及时对年度目标进行分解，不断细化任务、压实责任。2021年度共完成：</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1、河长履职尽责。2021年以来，州级河长巡河48次，解决河库突出问题15起；县乡村三级河长巡河10万余次，交办问题1200余个。</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2、加强空间规划编制。全面完成99条（130河段）流域面积50平方公里以上河流河道划界任务，划界成果全部对外进行了公示，同时还纳入了全省水利、国土空间“一张图”；编制完成11条河道岸线保护与利用规划；513座水利工程划界、418座水库划界已保质保量全面完成任务。</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3、持续推进河库清“四乱”。向中小河流、农村河道、山塘延伸，全州共摸排新一轮“四乱”问题24个，全部完成整改销号，河库“清四乱”工作步入常态化。全力开展汛后保洁。对全州所有进行常态化保洁，累计清理河道水库垃圾5.14万吨，取缔河道周边垃圾围73个。</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4、稳步推进水环境治理。完成7个千吨万人水源保护区划定技术方案编制，并报省政府批复。完成93个千人以上水源地划定技术方案编制。61个水源地整治任务已全部纳入2021年污染防治攻坚战“夏季攻势”任务清单，其中12个水源地未排查出问题。余下49个水源地中47个已完成了整治并销号，2个水源地已调整规划。今年省对州下达的27座乡镇污水处理设施建设任务已全部完工，基本实现通水试运行。</w:t>
      </w:r>
    </w:p>
    <w:p>
      <w:pPr>
        <w:spacing w:line="600" w:lineRule="exact"/>
        <w:ind w:firstLine="560" w:firstLineChars="200"/>
        <w:rPr>
          <w:rFonts w:hint="eastAsia" w:ascii="仿宋" w:hAnsi="仿宋" w:eastAsia="仿宋" w:cs="仿宋"/>
          <w:color w:val="000000"/>
          <w:kern w:val="0"/>
          <w:sz w:val="28"/>
          <w:szCs w:val="28"/>
          <w:highlight w:val="none"/>
          <w:lang w:val="en-US" w:eastAsia="zh-CN" w:bidi="ar-SA"/>
        </w:rPr>
      </w:pPr>
      <w:r>
        <w:rPr>
          <w:rFonts w:hint="eastAsia" w:ascii="仿宋" w:hAnsi="仿宋" w:eastAsia="仿宋" w:cs="仿宋"/>
          <w:color w:val="000000"/>
          <w:kern w:val="0"/>
          <w:sz w:val="28"/>
          <w:szCs w:val="28"/>
          <w:highlight w:val="none"/>
          <w:lang w:val="en-US" w:eastAsia="zh-CN" w:bidi="ar-SA"/>
        </w:rPr>
        <w:t>5、建立跨省协作机制。加强与周边省份跨界河流联防联控工作，与贵州铜仁市签订了《铜湘跨界河流联防联控联治合作协议》，与重庆秀山县、贵州松桃县建立了“五同三通、联巡联治”合作长效机制，协力解决界河“花垣河”管护问题。</w:t>
      </w:r>
    </w:p>
    <w:p>
      <w:pPr>
        <w:spacing w:line="600" w:lineRule="exact"/>
        <w:ind w:firstLine="560" w:firstLineChars="200"/>
        <w:rPr>
          <w:rFonts w:hint="eastAsia" w:ascii="仿宋" w:hAnsi="仿宋" w:eastAsia="仿宋" w:cs="仿宋"/>
          <w:color w:val="FF0000"/>
          <w:kern w:val="0"/>
          <w:sz w:val="32"/>
          <w:szCs w:val="32"/>
          <w:highlight w:val="none"/>
          <w:lang w:val="en-US" w:eastAsia="zh-CN" w:bidi="ar-SA"/>
        </w:rPr>
      </w:pPr>
      <w:r>
        <w:rPr>
          <w:rFonts w:hint="eastAsia" w:ascii="仿宋" w:hAnsi="仿宋" w:eastAsia="仿宋" w:cs="仿宋"/>
          <w:color w:val="000000"/>
          <w:kern w:val="0"/>
          <w:sz w:val="28"/>
          <w:szCs w:val="28"/>
          <w:highlight w:val="none"/>
          <w:lang w:val="en-US" w:eastAsia="zh-CN" w:bidi="ar-SA"/>
        </w:rPr>
        <w:t>6、媒体宣传活动“氛围浓”。一是大范围开展志愿者活动。组织开展“世界水日”“中国水周”专题宣传和“河我一起，守护母亲河”等志愿者活动40余次；联合开展“保护母亲河，呵护一湖四水”万人携手联合公益行动。二是全方位进行宣传报道。向中央、省、州媒体报送宣传稿件626件，其中，在人民日报客户端、中新网等媒体发表文章8篇次、省级媒体平台上稿437件、州级媒体上稿181件。三是多角度举办评选活动。花垣河、湾溪河、栖凤湖、兄弟河等4条河流荣获省“美丽河湖”；凤凰县沱江被评为全国第二届“最美家乡河”。3人荣获省“最美河湖卫士”；3人荣获省“优秀河长”。全面完成年度各项工作任务。</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（四）项目支出效益情况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0"/>
          <w:szCs w:val="30"/>
          <w:highlight w:val="yellow"/>
          <w:lang w:val="en-US" w:eastAsia="zh-CN"/>
        </w:rPr>
      </w:pPr>
      <w:r>
        <w:rPr>
          <w:rFonts w:hint="eastAsia" w:ascii="仿宋_GB2312" w:hAnsi="仿宋_GB2312" w:eastAsia="仿宋_GB2312" w:cs="仿宋_GB2312"/>
          <w:sz w:val="32"/>
          <w:szCs w:val="32"/>
          <w:lang w:val="en-US" w:eastAsia="zh-CN"/>
        </w:rPr>
        <w:t>开展此项工作以来，</w:t>
      </w:r>
      <w:r>
        <w:rPr>
          <w:rFonts w:hint="eastAsia" w:ascii="仿宋_GB2312" w:hAnsi="仿宋_GB2312" w:eastAsia="仿宋_GB2312" w:cs="仿宋_GB2312"/>
          <w:sz w:val="32"/>
          <w:szCs w:val="32"/>
          <w:lang w:eastAsia="zh-CN"/>
        </w:rPr>
        <w:t>推动了河长制工作从“有名”向“有实、有效”转变，全州河库面貌持续好转。</w:t>
      </w:r>
    </w:p>
    <w:p>
      <w:pPr>
        <w:adjustRightInd w:val="0"/>
        <w:snapToGrid w:val="0"/>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综合评价情况及评价结论</w:t>
      </w:r>
    </w:p>
    <w:p>
      <w:pPr>
        <w:pStyle w:val="9"/>
        <w:keepNext w:val="0"/>
        <w:keepLines w:val="0"/>
        <w:widowControl/>
        <w:suppressLineNumbers w:val="0"/>
        <w:spacing w:before="0" w:beforeAutospacing="0" w:after="300" w:afterAutospacing="0" w:line="600" w:lineRule="atLeast"/>
        <w:ind w:left="0" w:right="0" w:firstLine="420"/>
        <w:jc w:val="left"/>
        <w:rPr>
          <w:rFonts w:hint="eastAsia" w:ascii="仿宋" w:hAnsi="仿宋" w:eastAsia="仿宋" w:cs="仿宋"/>
          <w:color w:val="auto"/>
          <w:sz w:val="30"/>
          <w:szCs w:val="30"/>
        </w:rPr>
      </w:pPr>
      <w:r>
        <w:rPr>
          <w:rFonts w:hint="eastAsia" w:ascii="仿宋" w:hAnsi="仿宋" w:eastAsia="仿宋" w:cs="仿宋"/>
          <w:color w:val="333333"/>
          <w:sz w:val="30"/>
          <w:szCs w:val="30"/>
          <w:shd w:val="clear" w:fill="FFFFFF"/>
        </w:rPr>
        <w:t>项目立项规范、绩效目标合理、绩效指标明确、资金落实较及时且使用合规合法、业务管理制度健全且执行有效、项目完成较为及时且质量控制较好，均达到了良好的经济、社会、生态效益，人民群众</w:t>
      </w:r>
      <w:r>
        <w:rPr>
          <w:rFonts w:hint="eastAsia" w:ascii="仿宋" w:hAnsi="仿宋" w:eastAsia="仿宋" w:cs="仿宋"/>
          <w:color w:val="auto"/>
          <w:sz w:val="30"/>
          <w:szCs w:val="30"/>
          <w:shd w:val="clear" w:fill="FFFFFF"/>
        </w:rPr>
        <w:t>对水资源专项项目的实施满意度高，项目支出绩效评价总得分</w:t>
      </w:r>
      <w:r>
        <w:rPr>
          <w:rFonts w:hint="eastAsia" w:ascii="仿宋" w:hAnsi="仿宋" w:eastAsia="仿宋" w:cs="仿宋"/>
          <w:color w:val="auto"/>
          <w:sz w:val="30"/>
          <w:szCs w:val="30"/>
          <w:highlight w:val="none"/>
          <w:shd w:val="clear" w:fill="FFFFFF"/>
        </w:rPr>
        <w:t>9</w:t>
      </w:r>
      <w:r>
        <w:rPr>
          <w:rFonts w:hint="eastAsia" w:ascii="仿宋" w:hAnsi="仿宋" w:eastAsia="仿宋" w:cs="仿宋"/>
          <w:color w:val="auto"/>
          <w:sz w:val="30"/>
          <w:szCs w:val="30"/>
          <w:highlight w:val="none"/>
          <w:shd w:val="clear" w:fill="FFFFFF"/>
          <w:lang w:val="en-US" w:eastAsia="zh-CN"/>
        </w:rPr>
        <w:t>7</w:t>
      </w:r>
      <w:r>
        <w:rPr>
          <w:rFonts w:hint="eastAsia" w:ascii="仿宋" w:hAnsi="仿宋" w:eastAsia="仿宋" w:cs="仿宋"/>
          <w:color w:val="auto"/>
          <w:sz w:val="30"/>
          <w:szCs w:val="30"/>
          <w:highlight w:val="none"/>
          <w:shd w:val="clear" w:fill="FFFFFF"/>
        </w:rPr>
        <w:t>分，20</w:t>
      </w:r>
      <w:r>
        <w:rPr>
          <w:rFonts w:hint="eastAsia" w:ascii="仿宋" w:hAnsi="仿宋" w:eastAsia="仿宋" w:cs="仿宋"/>
          <w:color w:val="auto"/>
          <w:sz w:val="30"/>
          <w:szCs w:val="30"/>
          <w:highlight w:val="none"/>
          <w:shd w:val="clear" w:fill="FFFFFF"/>
          <w:lang w:val="en-US" w:eastAsia="zh-CN"/>
        </w:rPr>
        <w:t>21</w:t>
      </w:r>
      <w:r>
        <w:rPr>
          <w:rFonts w:hint="eastAsia" w:ascii="仿宋" w:hAnsi="仿宋" w:eastAsia="仿宋" w:cs="仿宋"/>
          <w:color w:val="auto"/>
          <w:sz w:val="30"/>
          <w:szCs w:val="30"/>
          <w:highlight w:val="none"/>
          <w:shd w:val="clear" w:fill="FFFFFF"/>
        </w:rPr>
        <w:t>年度水资源专项自评结果为“优”</w:t>
      </w:r>
      <w:r>
        <w:rPr>
          <w:rFonts w:hint="eastAsia" w:ascii="仿宋" w:hAnsi="仿宋" w:eastAsia="仿宋" w:cs="仿宋"/>
          <w:color w:val="auto"/>
          <w:sz w:val="30"/>
          <w:szCs w:val="30"/>
          <w:shd w:val="clear" w:fill="FFFFFF"/>
        </w:rPr>
        <w:t>。</w:t>
      </w:r>
    </w:p>
    <w:p>
      <w:pPr>
        <w:adjustRightInd w:val="0"/>
        <w:snapToGrid w:val="0"/>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六、主要经验做法、存在的问题及原因分析</w:t>
      </w:r>
    </w:p>
    <w:p>
      <w:pPr>
        <w:numPr>
          <w:ilvl w:val="0"/>
          <w:numId w:val="0"/>
        </w:numPr>
        <w:spacing w:line="600" w:lineRule="exact"/>
        <w:ind w:leftChars="200"/>
        <w:rPr>
          <w:rFonts w:hint="eastAsia" w:ascii="仿宋" w:hAnsi="仿宋" w:eastAsia="仿宋" w:cs="仿宋"/>
          <w:b/>
          <w:bCs/>
          <w:color w:val="auto"/>
          <w:sz w:val="28"/>
          <w:szCs w:val="28"/>
          <w:shd w:val="clear" w:color="auto" w:fill="FFFFFF"/>
          <w:lang w:val="en-US" w:eastAsia="zh-CN"/>
        </w:rPr>
      </w:pPr>
      <w:r>
        <w:rPr>
          <w:rFonts w:hint="eastAsia" w:ascii="仿宋" w:hAnsi="仿宋" w:eastAsia="仿宋" w:cs="仿宋"/>
          <w:b/>
          <w:bCs/>
          <w:color w:val="auto"/>
          <w:sz w:val="28"/>
          <w:szCs w:val="28"/>
          <w:shd w:val="clear" w:color="auto" w:fill="FFFFFF"/>
          <w:lang w:val="en-US" w:eastAsia="zh-CN"/>
        </w:rPr>
        <w:t>（一）主要经验及做法</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default"/>
          <w:lang w:val="en-US" w:eastAsia="zh-CN"/>
        </w:rPr>
      </w:pPr>
      <w:r>
        <w:rPr>
          <w:rFonts w:hint="eastAsia" w:ascii="仿宋" w:hAnsi="仿宋" w:eastAsia="仿宋" w:cs="仿宋"/>
          <w:color w:val="auto"/>
          <w:kern w:val="2"/>
          <w:sz w:val="28"/>
          <w:szCs w:val="28"/>
          <w:shd w:val="clear" w:color="auto" w:fill="FFFFFF"/>
          <w:lang w:val="en-US" w:eastAsia="zh-CN" w:bidi="ar-SA"/>
        </w:rPr>
        <w:t>无</w:t>
      </w:r>
    </w:p>
    <w:p>
      <w:pPr>
        <w:numPr>
          <w:ilvl w:val="0"/>
          <w:numId w:val="0"/>
        </w:numPr>
        <w:spacing w:line="600" w:lineRule="exact"/>
        <w:ind w:leftChars="200"/>
        <w:rPr>
          <w:rFonts w:hint="eastAsia" w:ascii="仿宋" w:hAnsi="仿宋" w:eastAsia="仿宋" w:cs="仿宋"/>
          <w:b/>
          <w:bCs/>
          <w:color w:val="auto"/>
          <w:sz w:val="28"/>
          <w:szCs w:val="28"/>
          <w:shd w:val="clear" w:color="auto" w:fill="FFFFFF"/>
          <w:lang w:val="en-US" w:eastAsia="zh-CN"/>
        </w:rPr>
      </w:pPr>
      <w:r>
        <w:rPr>
          <w:rFonts w:hint="eastAsia" w:ascii="仿宋" w:hAnsi="仿宋" w:eastAsia="仿宋" w:cs="仿宋"/>
          <w:b/>
          <w:bCs/>
          <w:color w:val="auto"/>
          <w:sz w:val="28"/>
          <w:szCs w:val="28"/>
          <w:shd w:val="clear" w:color="auto" w:fill="FFFFFF"/>
          <w:lang w:val="en-US" w:eastAsia="zh-CN"/>
        </w:rPr>
        <w:t>（二）存在问题及原因分析</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s="仿宋"/>
          <w:color w:val="auto"/>
          <w:kern w:val="2"/>
          <w:sz w:val="28"/>
          <w:szCs w:val="28"/>
          <w:shd w:val="clear" w:color="auto" w:fill="FFFFFF"/>
          <w:lang w:val="en-US" w:eastAsia="zh-CN" w:bidi="ar-SA"/>
        </w:rPr>
      </w:pPr>
      <w:r>
        <w:rPr>
          <w:rFonts w:hint="eastAsia" w:ascii="仿宋" w:hAnsi="仿宋" w:eastAsia="仿宋" w:cs="仿宋"/>
          <w:color w:val="auto"/>
          <w:kern w:val="2"/>
          <w:sz w:val="28"/>
          <w:szCs w:val="28"/>
          <w:shd w:val="clear" w:color="auto" w:fill="FFFFFF"/>
          <w:lang w:val="en-US" w:eastAsia="zh-CN" w:bidi="ar-SA"/>
        </w:rPr>
        <w:t>无</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七、有关建议</w:t>
      </w:r>
    </w:p>
    <w:p>
      <w:pPr>
        <w:spacing w:line="600" w:lineRule="exact"/>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建立健全河长制奖励激励机制，年底将对各县市河长制工作完成情况，采取调研或暗访等形式进行检查，对能完成任务并取得较好成绩的县市区进行激励奖励，对未能完成任务或造成重大危害的，将追究相关单位和责任人的责任。</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八、绩效自评结果拟应用和公开情况</w:t>
      </w:r>
    </w:p>
    <w:p>
      <w:pPr>
        <w:numPr>
          <w:ilvl w:val="0"/>
          <w:numId w:val="0"/>
        </w:numPr>
        <w:spacing w:line="600" w:lineRule="exact"/>
        <w:ind w:firstLine="560" w:firstLineChars="200"/>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近年来的财政项目支出绩效评价工作，对资金管理和高效利用起到了督导和规范作用，进一步提高了项目资金的经济、社会和生态效益，绩效评价结果已作为湘西州财政部门改进预算管理和安排年度预算资金的重要依据。项目资金绩效自评报告将在湘西州政务网上向社会予以公开，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九、其他需要说明的问题</w:t>
      </w:r>
    </w:p>
    <w:p>
      <w:pPr>
        <w:widowControl/>
        <w:spacing w:line="600" w:lineRule="exact"/>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无</w:t>
      </w:r>
    </w:p>
    <w:p>
      <w:pPr>
        <w:widowControl/>
        <w:spacing w:line="600" w:lineRule="exact"/>
        <w:ind w:firstLine="600" w:firstLineChars="200"/>
        <w:jc w:val="left"/>
        <w:rPr>
          <w:rFonts w:hint="eastAsia" w:ascii="仿宋" w:hAnsi="仿宋" w:eastAsia="仿宋" w:cs="仿宋"/>
          <w:sz w:val="30"/>
          <w:szCs w:val="30"/>
          <w:lang w:eastAsia="zh-CN"/>
        </w:rPr>
      </w:pPr>
    </w:p>
    <w:p>
      <w:pPr>
        <w:widowControl/>
        <w:spacing w:line="600" w:lineRule="exact"/>
        <w:ind w:firstLine="600" w:firstLineChars="200"/>
        <w:jc w:val="left"/>
        <w:rPr>
          <w:rFonts w:hint="eastAsia" w:ascii="仿宋" w:hAnsi="仿宋" w:eastAsia="仿宋" w:cs="仿宋"/>
          <w:sz w:val="30"/>
          <w:szCs w:val="30"/>
          <w:lang w:eastAsia="zh-CN"/>
        </w:rPr>
      </w:pPr>
    </w:p>
    <w:p>
      <w:pPr>
        <w:widowControl/>
        <w:spacing w:line="600" w:lineRule="exact"/>
        <w:ind w:firstLine="600" w:firstLineChars="200"/>
        <w:jc w:val="left"/>
        <w:rPr>
          <w:rFonts w:hint="eastAsia" w:ascii="仿宋" w:hAnsi="仿宋" w:eastAsia="仿宋" w:cs="仿宋"/>
          <w:sz w:val="30"/>
          <w:szCs w:val="30"/>
          <w:lang w:eastAsia="zh-CN"/>
        </w:rPr>
      </w:pPr>
    </w:p>
    <w:p>
      <w:pPr>
        <w:widowControl/>
        <w:spacing w:line="600" w:lineRule="exact"/>
        <w:ind w:firstLine="600" w:firstLineChars="200"/>
        <w:jc w:val="left"/>
        <w:rPr>
          <w:rFonts w:hint="eastAsia" w:ascii="仿宋" w:hAnsi="仿宋" w:eastAsia="仿宋" w:cs="仿宋"/>
          <w:sz w:val="30"/>
          <w:szCs w:val="30"/>
          <w:lang w:eastAsia="zh-CN"/>
        </w:rPr>
      </w:pPr>
    </w:p>
    <w:p>
      <w:pPr>
        <w:widowControl/>
        <w:spacing w:line="600" w:lineRule="exact"/>
        <w:ind w:firstLine="600" w:firstLineChars="200"/>
        <w:jc w:val="left"/>
        <w:rPr>
          <w:rFonts w:hint="eastAsia" w:ascii="仿宋" w:hAnsi="仿宋" w:eastAsia="仿宋" w:cs="仿宋"/>
          <w:sz w:val="30"/>
          <w:szCs w:val="30"/>
          <w:lang w:eastAsia="zh-CN"/>
        </w:rPr>
      </w:pPr>
    </w:p>
    <w:p>
      <w:pPr>
        <w:widowControl/>
        <w:spacing w:line="600" w:lineRule="exact"/>
        <w:ind w:firstLine="600" w:firstLineChars="200"/>
        <w:jc w:val="left"/>
        <w:rPr>
          <w:rFonts w:hint="eastAsia" w:ascii="仿宋" w:hAnsi="仿宋" w:eastAsia="仿宋" w:cs="仿宋"/>
          <w:sz w:val="30"/>
          <w:szCs w:val="30"/>
          <w:lang w:eastAsia="zh-CN"/>
        </w:rPr>
      </w:pPr>
    </w:p>
    <w:p>
      <w:pPr>
        <w:widowControl/>
        <w:spacing w:line="600" w:lineRule="exact"/>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附：</w:t>
      </w:r>
      <w:r>
        <w:rPr>
          <w:rFonts w:hint="eastAsia" w:ascii="仿宋" w:hAnsi="仿宋" w:eastAsia="仿宋" w:cs="仿宋"/>
          <w:sz w:val="30"/>
          <w:szCs w:val="30"/>
          <w:lang w:val="en-US" w:eastAsia="zh-CN"/>
        </w:rPr>
        <w:t>1、</w:t>
      </w:r>
      <w:r>
        <w:rPr>
          <w:rFonts w:hint="eastAsia" w:ascii="仿宋" w:hAnsi="仿宋" w:eastAsia="仿宋" w:cs="仿宋"/>
          <w:color w:val="auto"/>
          <w:sz w:val="28"/>
          <w:szCs w:val="28"/>
          <w:shd w:val="clear" w:color="auto" w:fill="FFFFFF"/>
          <w:lang w:val="en-US" w:eastAsia="zh-CN"/>
        </w:rPr>
        <w:t>湘西土家族苗族自治州水利局关于开展2021年度项目支出</w:t>
      </w:r>
      <w:r>
        <w:rPr>
          <w:rFonts w:hint="eastAsia" w:ascii="仿宋" w:hAnsi="仿宋" w:eastAsia="仿宋" w:cs="仿宋"/>
          <w:sz w:val="30"/>
          <w:szCs w:val="30"/>
          <w:lang w:val="en-US" w:eastAsia="zh-CN"/>
        </w:rPr>
        <w:t>绩效自评工作的通知</w:t>
      </w:r>
    </w:p>
    <w:p>
      <w:pPr>
        <w:widowControl/>
        <w:spacing w:line="600" w:lineRule="exact"/>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2、</w:t>
      </w:r>
      <w:r>
        <w:rPr>
          <w:rFonts w:hint="eastAsia" w:ascii="仿宋" w:hAnsi="仿宋" w:eastAsia="仿宋" w:cs="仿宋"/>
          <w:sz w:val="30"/>
          <w:szCs w:val="30"/>
          <w:lang w:eastAsia="zh-CN"/>
        </w:rPr>
        <w:t>州级预算部门项目支出绩效自评表</w:t>
      </w:r>
    </w:p>
    <w:p>
      <w:pPr>
        <w:pStyle w:val="2"/>
        <w:rPr>
          <w:rFonts w:hint="default" w:ascii="仿宋" w:hAnsi="仿宋" w:eastAsia="仿宋" w:cs="仿宋"/>
          <w:b w:val="0"/>
          <w:bCs w:val="0"/>
          <w:color w:val="auto"/>
          <w:kern w:val="2"/>
          <w:sz w:val="28"/>
          <w:szCs w:val="28"/>
          <w:shd w:val="clear" w:color="auto" w:fill="FFFFFF"/>
          <w:lang w:val="en-US" w:eastAsia="zh-CN" w:bidi="ar-SA"/>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3840" w:firstLineChars="1200"/>
        <w:jc w:val="left"/>
        <w:textAlignment w:val="auto"/>
        <w:outlineLvl w:val="9"/>
        <w:rPr>
          <w:rFonts w:hint="eastAsia" w:ascii="仿宋" w:hAnsi="仿宋" w:eastAsia="仿宋" w:cs="仿宋"/>
          <w:b w:val="0"/>
          <w:bCs/>
          <w:color w:val="000000"/>
          <w:sz w:val="32"/>
          <w:szCs w:val="32"/>
          <w:highlight w:val="none"/>
          <w:lang w:eastAsia="zh-CN"/>
        </w:rPr>
      </w:pPr>
      <w:r>
        <w:rPr>
          <w:rFonts w:hint="eastAsia" w:ascii="仿宋" w:hAnsi="仿宋" w:eastAsia="仿宋" w:cs="仿宋"/>
          <w:b w:val="0"/>
          <w:bCs/>
          <w:color w:val="000000"/>
          <w:sz w:val="32"/>
          <w:szCs w:val="32"/>
          <w:highlight w:val="none"/>
        </w:rPr>
        <w:t>湘西</w:t>
      </w:r>
      <w:r>
        <w:rPr>
          <w:rFonts w:hint="eastAsia" w:ascii="仿宋" w:hAnsi="仿宋" w:eastAsia="仿宋" w:cs="仿宋"/>
          <w:b w:val="0"/>
          <w:bCs/>
          <w:color w:val="000000"/>
          <w:sz w:val="32"/>
          <w:szCs w:val="32"/>
          <w:highlight w:val="none"/>
          <w:lang w:eastAsia="zh-CN"/>
        </w:rPr>
        <w:t>土家族苗族</w:t>
      </w:r>
      <w:r>
        <w:rPr>
          <w:rFonts w:hint="eastAsia" w:ascii="仿宋" w:hAnsi="仿宋" w:eastAsia="仿宋" w:cs="仿宋"/>
          <w:b w:val="0"/>
          <w:bCs/>
          <w:color w:val="000000"/>
          <w:sz w:val="32"/>
          <w:szCs w:val="32"/>
          <w:highlight w:val="none"/>
        </w:rPr>
        <w:t>自治州</w:t>
      </w:r>
      <w:r>
        <w:rPr>
          <w:rFonts w:hint="eastAsia" w:ascii="仿宋" w:hAnsi="仿宋" w:eastAsia="仿宋" w:cs="仿宋"/>
          <w:b w:val="0"/>
          <w:bCs/>
          <w:color w:val="000000"/>
          <w:sz w:val="32"/>
          <w:szCs w:val="32"/>
          <w:highlight w:val="none"/>
          <w:lang w:eastAsia="zh-CN"/>
        </w:rPr>
        <w:t>水利局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440" w:firstLineChars="1700"/>
        <w:jc w:val="left"/>
        <w:textAlignment w:val="auto"/>
        <w:outlineLvl w:val="9"/>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b w:val="0"/>
          <w:bCs/>
          <w:color w:val="000000"/>
          <w:sz w:val="32"/>
          <w:szCs w:val="32"/>
          <w:highlight w:val="none"/>
          <w:lang w:val="en-US" w:eastAsia="zh-CN"/>
        </w:rPr>
        <w:t>2022年5月31日</w:t>
      </w: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pacing w:line="600" w:lineRule="exact"/>
        <w:ind w:firstLine="1272" w:firstLineChars="300"/>
        <w:jc w:val="both"/>
        <w:rPr>
          <w:rFonts w:hint="eastAsia" w:ascii="方正小标宋简体" w:hAnsi="方正小标宋简体" w:eastAsia="方正小标宋简体" w:cs="方正小标宋简体"/>
          <w:color w:val="auto"/>
          <w:spacing w:val="-8"/>
          <w:sz w:val="44"/>
          <w:szCs w:val="44"/>
          <w:lang w:val="en-US" w:eastAsia="zh-CN"/>
        </w:rPr>
      </w:pPr>
    </w:p>
    <w:p>
      <w:pPr>
        <w:spacing w:line="600" w:lineRule="exact"/>
        <w:ind w:firstLine="1272" w:firstLineChars="300"/>
        <w:jc w:val="both"/>
        <w:rPr>
          <w:rFonts w:hint="eastAsia" w:ascii="方正小标宋简体" w:hAnsi="方正小标宋简体" w:eastAsia="方正小标宋简体" w:cs="方正小标宋简体"/>
          <w:color w:val="auto"/>
          <w:spacing w:val="-8"/>
          <w:sz w:val="44"/>
          <w:szCs w:val="44"/>
        </w:rPr>
      </w:pPr>
      <w:r>
        <w:rPr>
          <w:rFonts w:hint="eastAsia" w:ascii="方正小标宋简体" w:hAnsi="方正小标宋简体" w:eastAsia="方正小标宋简体" w:cs="方正小标宋简体"/>
          <w:color w:val="auto"/>
          <w:spacing w:val="-8"/>
          <w:sz w:val="44"/>
          <w:szCs w:val="44"/>
          <w:lang w:val="en-US" w:eastAsia="zh-CN"/>
        </w:rPr>
        <w:t>湘西土家族苗族自治州水利局</w:t>
      </w:r>
      <w:r>
        <w:rPr>
          <w:rFonts w:hint="eastAsia" w:ascii="方正小标宋简体" w:hAnsi="方正小标宋简体" w:eastAsia="方正小标宋简体" w:cs="方正小标宋简体"/>
          <w:color w:val="auto"/>
          <w:spacing w:val="-8"/>
          <w:sz w:val="44"/>
          <w:szCs w:val="44"/>
        </w:rPr>
        <w:t>关于</w:t>
      </w:r>
    </w:p>
    <w:p>
      <w:pPr>
        <w:spacing w:line="600" w:lineRule="exact"/>
        <w:jc w:val="center"/>
        <w:rPr>
          <w:rFonts w:hint="eastAsia"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color w:val="auto"/>
          <w:spacing w:val="-8"/>
          <w:sz w:val="44"/>
          <w:szCs w:val="44"/>
        </w:rPr>
        <w:t>开展</w:t>
      </w:r>
      <w:r>
        <w:rPr>
          <w:rFonts w:hint="eastAsia" w:ascii="方正小标宋简体" w:hAnsi="方正小标宋简体" w:eastAsia="方正小标宋简体" w:cs="方正小标宋简体"/>
          <w:color w:val="auto"/>
          <w:spacing w:val="-8"/>
          <w:sz w:val="44"/>
          <w:szCs w:val="44"/>
          <w:lang w:val="en-US" w:eastAsia="zh-CN"/>
        </w:rPr>
        <w:t>2021</w:t>
      </w:r>
      <w:r>
        <w:rPr>
          <w:rFonts w:hint="eastAsia" w:ascii="方正小标宋简体" w:hAnsi="方正小标宋简体" w:eastAsia="方正小标宋简体" w:cs="方正小标宋简体"/>
          <w:color w:val="auto"/>
          <w:spacing w:val="-8"/>
          <w:sz w:val="44"/>
          <w:szCs w:val="44"/>
        </w:rPr>
        <w:t>年度项目支出</w:t>
      </w:r>
      <w:r>
        <w:rPr>
          <w:rFonts w:hint="eastAsia" w:ascii="方正小标宋简体" w:hAnsi="方正小标宋简体" w:eastAsia="方正小标宋简体" w:cs="方正小标宋简体"/>
          <w:spacing w:val="-8"/>
          <w:sz w:val="44"/>
          <w:szCs w:val="44"/>
        </w:rPr>
        <w:t>绩效自评工作的通知</w:t>
      </w:r>
    </w:p>
    <w:p>
      <w:pPr>
        <w:spacing w:line="600" w:lineRule="exact"/>
        <w:jc w:val="center"/>
        <w:rPr>
          <w:rFonts w:hint="eastAsia" w:ascii="方正小标宋简体" w:hAnsi="方正小标宋简体" w:eastAsia="方正小标宋简体" w:cs="方正小标宋简体"/>
          <w:spacing w:val="-8"/>
          <w:sz w:val="44"/>
          <w:szCs w:val="44"/>
        </w:rPr>
      </w:pPr>
    </w:p>
    <w:p>
      <w:pPr>
        <w:spacing w:line="600" w:lineRule="exact"/>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局机关各科室</w:t>
      </w:r>
      <w:r>
        <w:rPr>
          <w:rFonts w:hint="eastAsia" w:ascii="仿宋" w:hAnsi="仿宋" w:eastAsia="仿宋" w:cs="仿宋"/>
          <w:b/>
          <w:bCs/>
          <w:sz w:val="32"/>
          <w:szCs w:val="32"/>
        </w:rPr>
        <w:t>：</w:t>
      </w:r>
    </w:p>
    <w:p>
      <w:pPr>
        <w:spacing w:line="600" w:lineRule="exact"/>
        <w:ind w:firstLine="560" w:firstLineChars="200"/>
        <w:rPr>
          <w:rFonts w:eastAsia="仿宋_GB2312"/>
          <w:sz w:val="32"/>
          <w:szCs w:val="32"/>
        </w:rPr>
      </w:pPr>
      <w:r>
        <w:rPr>
          <w:rFonts w:hint="eastAsia" w:ascii="仿宋" w:hAnsi="仿宋" w:eastAsia="仿宋" w:cs="仿宋"/>
          <w:sz w:val="28"/>
          <w:szCs w:val="28"/>
        </w:rPr>
        <w:t>为进一步规范财政资金管理，建立全方位、全过程、全覆盖的预算绩效管理体系，强化部门责任意识，切实提高财政资金使用效益，提升预算绩效管理水平，根据《</w:t>
      </w:r>
      <w:r>
        <w:rPr>
          <w:rFonts w:hint="eastAsia" w:ascii="仿宋" w:hAnsi="仿宋" w:eastAsia="仿宋" w:cs="仿宋"/>
          <w:sz w:val="28"/>
          <w:szCs w:val="28"/>
          <w:lang w:val="en-US" w:eastAsia="zh-CN"/>
        </w:rPr>
        <w:t>湘西自治州财政局关于开展2021年度州直预算部门（单位）项目支出绩效自评工作</w:t>
      </w:r>
      <w:r>
        <w:rPr>
          <w:rFonts w:hint="eastAsia" w:ascii="仿宋" w:hAnsi="仿宋" w:eastAsia="仿宋" w:cs="仿宋"/>
          <w:sz w:val="28"/>
          <w:szCs w:val="28"/>
        </w:rPr>
        <w:t>的通知》（湘财绩〔</w:t>
      </w:r>
      <w:r>
        <w:rPr>
          <w:rFonts w:hint="eastAsia" w:ascii="仿宋" w:hAnsi="仿宋" w:eastAsia="仿宋" w:cs="仿宋"/>
          <w:sz w:val="28"/>
          <w:szCs w:val="28"/>
          <w:lang w:val="en-US" w:eastAsia="zh-CN"/>
        </w:rPr>
        <w:t>2022</w:t>
      </w:r>
      <w:r>
        <w:rPr>
          <w:rFonts w:hint="eastAsia" w:ascii="仿宋" w:hAnsi="仿宋" w:eastAsia="仿宋" w:cs="仿宋"/>
          <w:sz w:val="28"/>
          <w:szCs w:val="28"/>
        </w:rPr>
        <w:t>〕</w:t>
      </w:r>
      <w:r>
        <w:rPr>
          <w:rFonts w:hint="eastAsia" w:ascii="仿宋" w:hAnsi="仿宋" w:eastAsia="仿宋" w:cs="仿宋"/>
          <w:sz w:val="28"/>
          <w:szCs w:val="28"/>
          <w:lang w:val="en-US" w:eastAsia="zh-CN"/>
        </w:rPr>
        <w:t>10</w:t>
      </w:r>
      <w:r>
        <w:rPr>
          <w:rFonts w:hint="eastAsia" w:ascii="仿宋" w:hAnsi="仿宋" w:eastAsia="仿宋" w:cs="仿宋"/>
          <w:sz w:val="28"/>
          <w:szCs w:val="28"/>
        </w:rPr>
        <w:t>号）和《湘西自治州州级预算部门项目支出绩效自评操作规程》（州财绩〔202</w:t>
      </w:r>
      <w:r>
        <w:rPr>
          <w:rFonts w:hint="eastAsia" w:ascii="仿宋" w:hAnsi="仿宋" w:eastAsia="仿宋" w:cs="仿宋"/>
          <w:sz w:val="28"/>
          <w:szCs w:val="28"/>
          <w:lang w:val="en-US" w:eastAsia="zh-CN"/>
        </w:rPr>
        <w:t>0</w:t>
      </w:r>
      <w:r>
        <w:rPr>
          <w:rFonts w:hint="eastAsia" w:ascii="仿宋" w:hAnsi="仿宋" w:eastAsia="仿宋" w:cs="仿宋"/>
          <w:sz w:val="28"/>
          <w:szCs w:val="28"/>
        </w:rPr>
        <w:t>〕7号）等文件精神，现就我</w:t>
      </w:r>
      <w:r>
        <w:rPr>
          <w:rFonts w:hint="eastAsia" w:ascii="仿宋" w:hAnsi="仿宋" w:eastAsia="仿宋" w:cs="仿宋"/>
          <w:sz w:val="28"/>
          <w:szCs w:val="28"/>
          <w:lang w:val="en-US" w:eastAsia="zh-CN"/>
        </w:rPr>
        <w:t>单位</w:t>
      </w:r>
      <w:r>
        <w:rPr>
          <w:rFonts w:hint="eastAsia" w:ascii="仿宋" w:hAnsi="仿宋" w:eastAsia="仿宋" w:cs="仿宋"/>
          <w:sz w:val="28"/>
          <w:szCs w:val="28"/>
        </w:rPr>
        <w:t>开展202</w:t>
      </w:r>
      <w:r>
        <w:rPr>
          <w:rFonts w:hint="eastAsia" w:ascii="仿宋" w:hAnsi="仿宋" w:eastAsia="仿宋" w:cs="仿宋"/>
          <w:sz w:val="28"/>
          <w:szCs w:val="28"/>
          <w:lang w:val="en-US" w:eastAsia="zh-CN"/>
        </w:rPr>
        <w:t>1</w:t>
      </w:r>
      <w:r>
        <w:rPr>
          <w:rFonts w:hint="eastAsia" w:ascii="仿宋" w:hAnsi="仿宋" w:eastAsia="仿宋" w:cs="仿宋"/>
          <w:sz w:val="28"/>
          <w:szCs w:val="28"/>
        </w:rPr>
        <w:t>年度州直预算部门（单位）项目支出绩效自评工作有关事项通知如下：</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一、自评范围</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2021</w:t>
      </w:r>
      <w:r>
        <w:rPr>
          <w:rFonts w:hint="eastAsia" w:ascii="仿宋" w:hAnsi="仿宋" w:eastAsia="仿宋" w:cs="仿宋"/>
          <w:sz w:val="28"/>
          <w:szCs w:val="28"/>
        </w:rPr>
        <w:t>年度州财政</w:t>
      </w:r>
      <w:r>
        <w:rPr>
          <w:rFonts w:hint="eastAsia" w:ascii="仿宋" w:hAnsi="仿宋" w:eastAsia="仿宋" w:cs="仿宋"/>
          <w:sz w:val="28"/>
          <w:szCs w:val="28"/>
          <w:lang w:val="en-US" w:eastAsia="zh-CN"/>
        </w:rPr>
        <w:t>局</w:t>
      </w:r>
      <w:r>
        <w:rPr>
          <w:rFonts w:hint="eastAsia" w:ascii="仿宋" w:hAnsi="仿宋" w:eastAsia="仿宋" w:cs="仿宋"/>
          <w:sz w:val="28"/>
          <w:szCs w:val="28"/>
        </w:rPr>
        <w:t>安排给本部门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文号：州财农字【2021】12号135万、州财农字【2021】15号15万元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河长制工作推进</w:t>
      </w:r>
      <w:r>
        <w:rPr>
          <w:rFonts w:hint="eastAsia" w:ascii="仿宋" w:hAnsi="仿宋" w:eastAsia="仿宋" w:cs="仿宋"/>
          <w:sz w:val="28"/>
          <w:szCs w:val="28"/>
        </w:rPr>
        <w:t>项目</w:t>
      </w:r>
      <w:r>
        <w:rPr>
          <w:rFonts w:hint="eastAsia" w:ascii="仿宋" w:hAnsi="仿宋" w:eastAsia="仿宋" w:cs="仿宋"/>
          <w:sz w:val="28"/>
          <w:szCs w:val="28"/>
          <w:lang w:val="en-US" w:eastAsia="zh-CN"/>
        </w:rPr>
        <w:t>资金150</w:t>
      </w:r>
      <w:r>
        <w:rPr>
          <w:rFonts w:hint="eastAsia" w:ascii="仿宋" w:hAnsi="仿宋" w:eastAsia="仿宋" w:cs="仿宋"/>
          <w:sz w:val="28"/>
          <w:szCs w:val="28"/>
        </w:rPr>
        <w:t>万元</w:t>
      </w:r>
      <w:r>
        <w:rPr>
          <w:rFonts w:hint="eastAsia" w:ascii="仿宋" w:hAnsi="仿宋" w:eastAsia="仿宋" w:cs="仿宋"/>
          <w:sz w:val="28"/>
          <w:szCs w:val="28"/>
          <w:lang w:eastAsia="zh-CN"/>
        </w:rPr>
        <w:t>。</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二、自评主要依据</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（一）《中华人民共和国预算法》、国家其他相关法律、法规和规章制度；</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（二）《中共中央 国务院关于全面实施预算绩效管理的意见》（中发〔2018〕34号）、《中共湖南省委办公厅 湖南省人民政府办公厅关于全面实施预算绩效管理的实施意见》（湘办发〔2019〕10号）；</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（三）州委、州政府制定的国民经济与社会发展规划及方针政策，关于重点工作或重大项目印发的指导意见和工作要求等文件；</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（四）预算管理制度及办法，项目及资金管理办法、财务和会计资料；</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（五）州级预算部门中长期事业发展规划及年度工作计划；</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（六）预算批复时确定的绩效目标及指标，预算部门年度预算执行情况，年度决算报告等相关材料；</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（七）项目设立的政策依据和目标，预算执行情况，项目可行性研究报告、项目实施方案、项目决算或验收报告等相关材料；</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（八）人大预决算审查报告、审计报告及决定、财政稽核监督报告等；</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（九）相关行业政策、行业标准及专业技术规范；</w:t>
      </w:r>
    </w:p>
    <w:p>
      <w:pPr>
        <w:spacing w:line="60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（十）其他相关资料。</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三、自评主要内容</w:t>
      </w:r>
    </w:p>
    <w:p>
      <w:pPr>
        <w:spacing w:line="6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绩效自评的内容主要包括项目总体绩效目标、各项绩效指标完成情况以及预算执行情况。</w:t>
      </w:r>
      <w:r>
        <w:rPr>
          <w:rFonts w:hint="eastAsia" w:ascii="仿宋" w:hAnsi="仿宋" w:eastAsia="仿宋" w:cs="仿宋"/>
          <w:bCs/>
          <w:sz w:val="28"/>
          <w:szCs w:val="28"/>
        </w:rPr>
        <w:t>对未完成绩效目标或偏离绩效目标较大的项目要分析并说明原因，研究提出改进措施。</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四、自评程序和步骤</w:t>
      </w:r>
    </w:p>
    <w:p>
      <w:pPr>
        <w:numPr>
          <w:ilvl w:val="0"/>
          <w:numId w:val="0"/>
        </w:num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项目实施单位按照绩效评价通知要求，填报州级预算部门项目支出绩效自评表（附件</w:t>
      </w:r>
      <w:r>
        <w:rPr>
          <w:rFonts w:hint="eastAsia" w:ascii="仿宋" w:hAnsi="仿宋" w:eastAsia="仿宋" w:cs="仿宋"/>
          <w:sz w:val="28"/>
          <w:szCs w:val="28"/>
          <w:lang w:val="en-US" w:eastAsia="zh-CN"/>
        </w:rPr>
        <w:t>3-</w:t>
      </w:r>
      <w:r>
        <w:rPr>
          <w:rFonts w:hint="eastAsia" w:ascii="仿宋" w:hAnsi="仿宋" w:eastAsia="仿宋" w:cs="仿宋"/>
          <w:sz w:val="28"/>
          <w:szCs w:val="28"/>
        </w:rPr>
        <w:t>2）等相关资料信息，按照规定格式撰写州级预算部门项目支出绩效自评报告（参考格式见附件3</w:t>
      </w:r>
      <w:r>
        <w:rPr>
          <w:rFonts w:hint="eastAsia" w:ascii="仿宋" w:hAnsi="仿宋" w:eastAsia="仿宋" w:cs="仿宋"/>
          <w:sz w:val="28"/>
          <w:szCs w:val="28"/>
          <w:lang w:val="en-US" w:eastAsia="zh-CN"/>
        </w:rPr>
        <w:t>-3</w:t>
      </w:r>
      <w:r>
        <w:rPr>
          <w:rFonts w:hint="eastAsia" w:ascii="仿宋" w:hAnsi="仿宋" w:eastAsia="仿宋" w:cs="仿宋"/>
          <w:sz w:val="28"/>
          <w:szCs w:val="28"/>
        </w:rPr>
        <w:t>），按时报送相关部门。</w:t>
      </w:r>
    </w:p>
    <w:p>
      <w:pPr>
        <w:pStyle w:val="2"/>
        <w:rPr>
          <w:rFonts w:hint="eastAsia"/>
        </w:rPr>
      </w:pPr>
    </w:p>
    <w:p>
      <w:pPr>
        <w:spacing w:line="600" w:lineRule="exact"/>
        <w:rPr>
          <w:rFonts w:hint="eastAsia" w:ascii="仿宋" w:hAnsi="仿宋" w:eastAsia="仿宋" w:cs="仿宋"/>
          <w:color w:val="000000"/>
          <w:sz w:val="28"/>
          <w:szCs w:val="28"/>
        </w:rPr>
      </w:pPr>
      <w:r>
        <w:rPr>
          <w:rFonts w:hint="eastAsia" w:ascii="仿宋" w:hAnsi="仿宋" w:eastAsia="仿宋" w:cs="仿宋"/>
          <w:sz w:val="28"/>
          <w:szCs w:val="28"/>
        </w:rPr>
        <w:t>附</w:t>
      </w:r>
      <w:r>
        <w:rPr>
          <w:rFonts w:hint="eastAsia" w:ascii="仿宋" w:hAnsi="仿宋" w:eastAsia="仿宋" w:cs="仿宋"/>
          <w:sz w:val="28"/>
          <w:szCs w:val="28"/>
          <w:lang w:eastAsia="zh-CN"/>
        </w:rPr>
        <w:t>：</w:t>
      </w:r>
      <w:r>
        <w:rPr>
          <w:rFonts w:hint="eastAsia" w:ascii="仿宋" w:hAnsi="仿宋" w:eastAsia="仿宋" w:cs="仿宋"/>
          <w:sz w:val="28"/>
          <w:szCs w:val="28"/>
        </w:rPr>
        <w:t>1、州级预算</w:t>
      </w:r>
      <w:r>
        <w:rPr>
          <w:rFonts w:hint="eastAsia" w:ascii="仿宋" w:hAnsi="仿宋" w:eastAsia="仿宋" w:cs="仿宋"/>
          <w:color w:val="000000"/>
          <w:sz w:val="28"/>
          <w:szCs w:val="28"/>
        </w:rPr>
        <w:t>部门项目支出绩效自评表</w:t>
      </w:r>
    </w:p>
    <w:p>
      <w:pPr>
        <w:numPr>
          <w:ilvl w:val="0"/>
          <w:numId w:val="4"/>
        </w:num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湘西土家族苗族自治州水利局</w:t>
      </w:r>
      <w:r>
        <w:rPr>
          <w:rFonts w:hint="eastAsia" w:ascii="仿宋" w:hAnsi="仿宋" w:eastAsia="仿宋" w:cs="仿宋"/>
          <w:spacing w:val="-8"/>
          <w:sz w:val="28"/>
          <w:szCs w:val="28"/>
        </w:rPr>
        <w:t>202</w:t>
      </w:r>
      <w:r>
        <w:rPr>
          <w:rFonts w:hint="eastAsia" w:ascii="仿宋" w:hAnsi="仿宋" w:eastAsia="仿宋" w:cs="仿宋"/>
          <w:spacing w:val="-8"/>
          <w:sz w:val="28"/>
          <w:szCs w:val="28"/>
          <w:lang w:val="en-US" w:eastAsia="zh-CN"/>
        </w:rPr>
        <w:t>1</w:t>
      </w:r>
      <w:r>
        <w:rPr>
          <w:rFonts w:hint="eastAsia" w:ascii="仿宋" w:hAnsi="仿宋" w:eastAsia="仿宋" w:cs="仿宋"/>
          <w:spacing w:val="-8"/>
          <w:sz w:val="28"/>
          <w:szCs w:val="28"/>
        </w:rPr>
        <w:t>年度</w:t>
      </w:r>
      <w:r>
        <w:rPr>
          <w:rFonts w:hint="eastAsia" w:ascii="仿宋" w:hAnsi="仿宋" w:eastAsia="仿宋" w:cs="仿宋"/>
          <w:spacing w:val="-8"/>
          <w:sz w:val="28"/>
          <w:szCs w:val="28"/>
          <w:lang w:val="en-US" w:eastAsia="zh-CN"/>
        </w:rPr>
        <w:t>河长制工作推进</w:t>
      </w:r>
      <w:r>
        <w:rPr>
          <w:rFonts w:hint="eastAsia" w:ascii="仿宋" w:hAnsi="仿宋" w:eastAsia="仿宋" w:cs="仿宋"/>
          <w:spacing w:val="-8"/>
          <w:sz w:val="28"/>
          <w:szCs w:val="28"/>
        </w:rPr>
        <w:t>经费</w:t>
      </w:r>
      <w:r>
        <w:rPr>
          <w:rFonts w:hint="eastAsia" w:ascii="仿宋" w:hAnsi="仿宋" w:eastAsia="仿宋" w:cs="仿宋"/>
          <w:spacing w:val="-8"/>
          <w:sz w:val="28"/>
          <w:szCs w:val="28"/>
          <w:lang w:val="en-US" w:eastAsia="zh-CN"/>
        </w:rPr>
        <w:t>150</w:t>
      </w:r>
      <w:r>
        <w:rPr>
          <w:rFonts w:hint="eastAsia" w:ascii="仿宋" w:hAnsi="仿宋" w:eastAsia="仿宋" w:cs="仿宋"/>
          <w:spacing w:val="-8"/>
          <w:sz w:val="28"/>
          <w:szCs w:val="28"/>
        </w:rPr>
        <w:t>万元</w:t>
      </w:r>
      <w:r>
        <w:rPr>
          <w:rFonts w:hint="eastAsia" w:ascii="仿宋" w:hAnsi="仿宋" w:eastAsia="仿宋" w:cs="仿宋"/>
          <w:sz w:val="28"/>
          <w:szCs w:val="28"/>
        </w:rPr>
        <w:t>项目支出绩效自评报告</w:t>
      </w:r>
    </w:p>
    <w:p>
      <w:pPr>
        <w:pStyle w:val="2"/>
        <w:numPr>
          <w:ilvl w:val="0"/>
          <w:numId w:val="0"/>
        </w:numPr>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600" w:lineRule="exact"/>
        <w:ind w:firstLine="4216" w:firstLineChars="14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湘西土家族苗族自治州水利局</w:t>
      </w:r>
    </w:p>
    <w:p>
      <w:pPr>
        <w:spacing w:line="600" w:lineRule="exact"/>
        <w:ind w:firstLine="5120" w:firstLineChars="1700"/>
        <w:rPr>
          <w:rFonts w:hint="eastAsia" w:ascii="仿宋" w:hAnsi="仿宋" w:eastAsia="仿宋" w:cs="仿宋"/>
          <w:b/>
          <w:bCs/>
          <w:spacing w:val="-14"/>
          <w:sz w:val="30"/>
          <w:szCs w:val="30"/>
        </w:rPr>
      </w:pPr>
      <w:r>
        <w:rPr>
          <w:rFonts w:hint="eastAsia" w:ascii="仿宋" w:hAnsi="仿宋" w:eastAsia="仿宋" w:cs="仿宋"/>
          <w:b/>
          <w:bCs/>
          <w:sz w:val="30"/>
          <w:szCs w:val="30"/>
          <w:lang w:val="en-US" w:eastAsia="zh-CN"/>
        </w:rPr>
        <w:t xml:space="preserve"> 2021年5月31日</w:t>
      </w:r>
    </w:p>
    <w:p>
      <w:pPr>
        <w:jc w:val="center"/>
        <w:rPr>
          <w:rFonts w:hint="eastAsia"/>
          <w:lang w:val="en-US" w:eastAsia="zh-CN"/>
        </w:rPr>
      </w:pPr>
    </w:p>
    <w:p>
      <w:pPr>
        <w:spacing w:before="120" w:beforeLines="50" w:line="380" w:lineRule="exact"/>
        <w:rPr>
          <w:rFonts w:hint="eastAsia" w:ascii="黑体" w:hAnsi="黑体" w:eastAsia="黑体"/>
          <w:sz w:val="32"/>
          <w:szCs w:val="32"/>
        </w:rPr>
      </w:pPr>
    </w:p>
    <w:p>
      <w:pPr>
        <w:spacing w:before="120" w:beforeLines="50" w:line="380" w:lineRule="exact"/>
        <w:rPr>
          <w:rFonts w:hint="eastAsia" w:ascii="黑体" w:hAnsi="黑体" w:eastAsia="黑体"/>
          <w:sz w:val="32"/>
          <w:szCs w:val="32"/>
        </w:rPr>
      </w:pPr>
    </w:p>
    <w:p>
      <w:pPr>
        <w:spacing w:before="120" w:beforeLines="50" w:line="380" w:lineRule="exact"/>
        <w:rPr>
          <w:rFonts w:hint="eastAsia" w:ascii="黑体" w:hAnsi="黑体" w:eastAsia="黑体"/>
          <w:sz w:val="32"/>
          <w:szCs w:val="32"/>
        </w:rPr>
      </w:pPr>
    </w:p>
    <w:p>
      <w:pPr>
        <w:spacing w:before="120" w:beforeLines="50" w:line="380" w:lineRule="exact"/>
        <w:rPr>
          <w:rFonts w:hint="eastAsia" w:ascii="黑体" w:hAnsi="黑体" w:eastAsia="黑体"/>
          <w:sz w:val="32"/>
          <w:szCs w:val="32"/>
        </w:rPr>
      </w:pPr>
    </w:p>
    <w:p>
      <w:pPr>
        <w:spacing w:before="120" w:beforeLines="50" w:line="380" w:lineRule="exact"/>
        <w:rPr>
          <w:rFonts w:hint="eastAsia" w:ascii="黑体" w:hAnsi="黑体" w:eastAsia="黑体"/>
          <w:sz w:val="32"/>
          <w:szCs w:val="32"/>
        </w:rPr>
      </w:pPr>
    </w:p>
    <w:p>
      <w:pPr>
        <w:spacing w:before="120" w:beforeLines="50" w:line="380" w:lineRule="exact"/>
        <w:rPr>
          <w:rFonts w:hint="eastAsia" w:ascii="黑体" w:hAnsi="黑体" w:eastAsia="黑体"/>
          <w:sz w:val="32"/>
          <w:szCs w:val="32"/>
        </w:rPr>
      </w:pPr>
    </w:p>
    <w:p>
      <w:pPr>
        <w:spacing w:before="120" w:beforeLines="50" w:line="380" w:lineRule="exact"/>
        <w:rPr>
          <w:rFonts w:hint="eastAsia" w:ascii="黑体" w:hAnsi="黑体" w:eastAsia="黑体"/>
          <w:sz w:val="32"/>
          <w:szCs w:val="32"/>
        </w:rPr>
      </w:pPr>
    </w:p>
    <w:p>
      <w:pPr>
        <w:spacing w:before="120" w:beforeLines="50" w:line="380" w:lineRule="exact"/>
        <w:rPr>
          <w:rFonts w:hint="eastAsia" w:ascii="黑体" w:hAnsi="黑体" w:eastAsia="黑体"/>
          <w:sz w:val="32"/>
          <w:szCs w:val="32"/>
        </w:rPr>
      </w:pPr>
    </w:p>
    <w:p>
      <w:pPr>
        <w:spacing w:before="120" w:beforeLines="50" w:line="380" w:lineRule="exact"/>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w:t>
      </w:r>
      <w:r>
        <w:rPr>
          <w:rFonts w:hint="eastAsia" w:ascii="黑体" w:hAnsi="黑体" w:eastAsia="黑体"/>
          <w:sz w:val="32"/>
          <w:szCs w:val="32"/>
        </w:rPr>
        <w:t>：</w:t>
      </w:r>
    </w:p>
    <w:p>
      <w:pPr>
        <w:spacing w:line="380" w:lineRule="exact"/>
        <w:ind w:firstLine="1800" w:firstLineChars="500"/>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380" w:lineRule="exact"/>
        <w:ind w:firstLine="3520" w:firstLineChars="1100"/>
        <w:rPr>
          <w:rFonts w:ascii="方正小标宋简体" w:hAnsi="方正小标宋简体" w:eastAsia="方正小标宋简体" w:cs="方正小标宋简体"/>
          <w:kern w:val="0"/>
          <w:sz w:val="36"/>
          <w:szCs w:val="36"/>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2021</w:t>
      </w:r>
      <w:r>
        <w:rPr>
          <w:rFonts w:hint="eastAsia" w:ascii="楷体_GB2312" w:hAnsi="楷体_GB2312" w:eastAsia="楷体_GB2312" w:cs="楷体_GB2312"/>
          <w:kern w:val="0"/>
          <w:sz w:val="32"/>
          <w:szCs w:val="32"/>
        </w:rPr>
        <w:t>年度）</w:t>
      </w:r>
    </w:p>
    <w:tbl>
      <w:tblPr>
        <w:tblStyle w:val="11"/>
        <w:tblW w:w="9080" w:type="dxa"/>
        <w:jc w:val="center"/>
        <w:tblLayout w:type="fixed"/>
        <w:tblCellMar>
          <w:top w:w="0" w:type="dxa"/>
          <w:left w:w="108" w:type="dxa"/>
          <w:bottom w:w="0" w:type="dxa"/>
          <w:right w:w="108" w:type="dxa"/>
        </w:tblCellMar>
      </w:tblPr>
      <w:tblGrid>
        <w:gridCol w:w="588"/>
        <w:gridCol w:w="980"/>
        <w:gridCol w:w="1012"/>
        <w:gridCol w:w="8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河长制工作推进经费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湘西土家族苗族自治州人民政府</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湘西州水利局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eastAsiaTheme="minorEastAsia"/>
                <w:kern w:val="0"/>
                <w:sz w:val="18"/>
                <w:szCs w:val="18"/>
                <w:lang w:eastAsia="zh-CN"/>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年初预算数(wanyuan</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38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打捞、清运、处置当年度产生的河道垃圾</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全部完成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eastAsiaTheme="minorEastAsia"/>
                <w:kern w:val="0"/>
                <w:sz w:val="18"/>
                <w:szCs w:val="18"/>
                <w:lang w:eastAsia="zh-CN"/>
              </w:rPr>
            </w:pPr>
            <w:r>
              <w:rPr>
                <w:rFonts w:hint="eastAsia" w:ascii="宋体" w:hAnsi="宋体" w:cs="宋体"/>
                <w:kern w:val="0"/>
                <w:sz w:val="18"/>
                <w:szCs w:val="18"/>
              </w:rPr>
              <w:t>绩</w:t>
            </w:r>
          </w:p>
          <w:p>
            <w:pPr>
              <w:widowControl/>
              <w:spacing w:line="240" w:lineRule="exact"/>
              <w:jc w:val="center"/>
              <w:rPr>
                <w:rFonts w:hint="eastAsia" w:ascii="宋体" w:hAnsi="宋体" w:cs="宋体" w:eastAsiaTheme="minorEastAsia"/>
                <w:kern w:val="0"/>
                <w:sz w:val="18"/>
                <w:szCs w:val="18"/>
                <w:lang w:eastAsia="zh-CN"/>
              </w:rPr>
            </w:pPr>
            <w:r>
              <w:rPr>
                <w:rFonts w:hint="eastAsia" w:ascii="宋体" w:hAnsi="宋体" w:cs="宋体"/>
                <w:kern w:val="0"/>
                <w:sz w:val="18"/>
                <w:szCs w:val="18"/>
              </w:rPr>
              <w:t>效</w:t>
            </w:r>
          </w:p>
          <w:p>
            <w:pPr>
              <w:widowControl/>
              <w:spacing w:line="240" w:lineRule="exact"/>
              <w:jc w:val="center"/>
              <w:rPr>
                <w:rFonts w:hint="eastAsia" w:ascii="宋体" w:hAnsi="宋体" w:cs="宋体" w:eastAsiaTheme="minorEastAsia"/>
                <w:kern w:val="0"/>
                <w:sz w:val="18"/>
                <w:szCs w:val="18"/>
                <w:lang w:eastAsia="zh-CN"/>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0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2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产出指标（50分）</w:t>
            </w:r>
          </w:p>
        </w:tc>
        <w:tc>
          <w:tcPr>
            <w:tcW w:w="10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2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5"/>
                <w:szCs w:val="15"/>
                <w:lang w:val="en-US" w:eastAsia="zh-CN"/>
              </w:rPr>
            </w:pPr>
            <w:r>
              <w:rPr>
                <w:rFonts w:hint="eastAsia" w:ascii="宋体" w:hAnsi="宋体" w:cs="宋体"/>
                <w:color w:val="000000"/>
                <w:kern w:val="0"/>
                <w:sz w:val="15"/>
                <w:szCs w:val="15"/>
              </w:rPr>
              <w:t>指标1：</w:t>
            </w:r>
            <w:r>
              <w:rPr>
                <w:rFonts w:hint="eastAsia" w:ascii="宋体" w:hAnsi="宋体" w:cs="宋体"/>
                <w:color w:val="000000"/>
                <w:kern w:val="0"/>
                <w:sz w:val="15"/>
                <w:szCs w:val="15"/>
                <w:lang w:eastAsia="zh-CN"/>
              </w:rPr>
              <w:t>“四乱”问题整治（个）</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24</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24</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2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3"/>
                <w:szCs w:val="13"/>
                <w:lang w:eastAsia="zh-CN"/>
              </w:rPr>
            </w:pPr>
            <w:r>
              <w:rPr>
                <w:rFonts w:hint="eastAsia" w:ascii="宋体" w:hAnsi="宋体" w:cs="宋体"/>
                <w:color w:val="000000"/>
                <w:kern w:val="0"/>
                <w:sz w:val="13"/>
                <w:szCs w:val="13"/>
              </w:rPr>
              <w:t>指标2：</w:t>
            </w:r>
            <w:r>
              <w:rPr>
                <w:rFonts w:hint="eastAsia" w:ascii="宋体" w:hAnsi="宋体" w:cs="宋体"/>
                <w:color w:val="000000"/>
                <w:kern w:val="0"/>
                <w:sz w:val="13"/>
                <w:szCs w:val="13"/>
                <w:lang w:eastAsia="zh-CN"/>
              </w:rPr>
              <w:t>累计清理河库垃圾约（万吨）</w:t>
            </w:r>
          </w:p>
        </w:tc>
        <w:tc>
          <w:tcPr>
            <w:tcW w:w="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2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指标</w:t>
            </w:r>
            <w:r>
              <w:rPr>
                <w:rFonts w:hint="eastAsia" w:ascii="宋体" w:hAnsi="宋体" w:cs="宋体"/>
                <w:color w:val="000000"/>
                <w:kern w:val="0"/>
                <w:sz w:val="15"/>
                <w:szCs w:val="15"/>
                <w:lang w:val="en-US" w:eastAsia="zh-CN"/>
              </w:rPr>
              <w:t>3</w:t>
            </w:r>
            <w:r>
              <w:rPr>
                <w:rFonts w:hint="eastAsia" w:ascii="宋体" w:hAnsi="宋体" w:cs="宋体"/>
                <w:color w:val="000000"/>
                <w:kern w:val="0"/>
                <w:sz w:val="15"/>
                <w:szCs w:val="15"/>
              </w:rPr>
              <w:t>：</w:t>
            </w:r>
            <w:r>
              <w:rPr>
                <w:rFonts w:hint="eastAsia" w:ascii="宋体" w:hAnsi="宋体" w:cs="宋体"/>
                <w:color w:val="000000"/>
                <w:kern w:val="0"/>
                <w:sz w:val="15"/>
                <w:szCs w:val="15"/>
                <w:lang w:eastAsia="zh-CN"/>
              </w:rPr>
              <w:t>水利工程划界（座）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2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5"/>
                <w:szCs w:val="15"/>
                <w:lang w:val="en-US" w:eastAsia="zh-CN"/>
              </w:rPr>
            </w:pPr>
            <w:r>
              <w:rPr>
                <w:rFonts w:hint="eastAsia" w:ascii="宋体" w:hAnsi="宋体" w:cs="宋体"/>
                <w:color w:val="000000"/>
                <w:kern w:val="0"/>
                <w:sz w:val="15"/>
                <w:szCs w:val="15"/>
                <w:lang w:eastAsia="zh-CN"/>
              </w:rPr>
              <w:t>指标</w:t>
            </w:r>
            <w:r>
              <w:rPr>
                <w:rFonts w:hint="eastAsia" w:ascii="宋体" w:hAnsi="宋体" w:cs="宋体"/>
                <w:color w:val="000000"/>
                <w:kern w:val="0"/>
                <w:sz w:val="15"/>
                <w:szCs w:val="15"/>
                <w:lang w:val="en-US" w:eastAsia="zh-CN"/>
              </w:rPr>
              <w:t>4</w:t>
            </w:r>
            <w:r>
              <w:rPr>
                <w:rFonts w:hint="eastAsia" w:ascii="宋体" w:hAnsi="宋体" w:cs="宋体"/>
                <w:color w:val="000000"/>
                <w:kern w:val="0"/>
                <w:sz w:val="13"/>
                <w:szCs w:val="13"/>
                <w:lang w:val="en-US" w:eastAsia="zh-CN"/>
              </w:rPr>
              <w:t>：岸线保护与利用规划编制</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2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5"/>
                <w:szCs w:val="15"/>
                <w:lang w:val="en-US" w:eastAsia="zh-CN"/>
              </w:rPr>
            </w:pPr>
            <w:r>
              <w:rPr>
                <w:rFonts w:hint="eastAsia" w:ascii="宋体" w:hAnsi="宋体" w:cs="宋体"/>
                <w:color w:val="000000"/>
                <w:kern w:val="0"/>
                <w:sz w:val="15"/>
                <w:szCs w:val="15"/>
                <w:lang w:eastAsia="zh-CN"/>
              </w:rPr>
              <w:t>指标</w:t>
            </w:r>
            <w:r>
              <w:rPr>
                <w:rFonts w:hint="eastAsia" w:ascii="宋体" w:hAnsi="宋体" w:cs="宋体"/>
                <w:color w:val="000000"/>
                <w:kern w:val="0"/>
                <w:sz w:val="15"/>
                <w:szCs w:val="15"/>
                <w:lang w:val="en-US" w:eastAsia="zh-CN"/>
              </w:rPr>
              <w:t>5：水利工程划界（处）</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513</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513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2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5"/>
                <w:szCs w:val="15"/>
                <w:lang w:val="en-US" w:eastAsia="zh-CN"/>
              </w:rPr>
            </w:pPr>
            <w:r>
              <w:rPr>
                <w:rFonts w:hint="eastAsia" w:ascii="宋体" w:hAnsi="宋体" w:cs="宋体"/>
                <w:color w:val="000000"/>
                <w:kern w:val="0"/>
                <w:sz w:val="15"/>
                <w:szCs w:val="15"/>
                <w:lang w:eastAsia="zh-CN"/>
              </w:rPr>
              <w:t>指标</w:t>
            </w:r>
            <w:r>
              <w:rPr>
                <w:rFonts w:hint="eastAsia" w:ascii="宋体" w:hAnsi="宋体" w:cs="宋体"/>
                <w:color w:val="000000"/>
                <w:kern w:val="0"/>
                <w:sz w:val="15"/>
                <w:szCs w:val="15"/>
                <w:lang w:val="en-US" w:eastAsia="zh-CN"/>
              </w:rPr>
              <w:t>6：州县乡村四级河长巡河（万次）</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2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cs="宋体"/>
                <w:color w:val="000000"/>
                <w:kern w:val="0"/>
                <w:sz w:val="15"/>
                <w:szCs w:val="15"/>
                <w:lang w:val="en-US" w:eastAsia="zh-CN"/>
              </w:rPr>
            </w:pPr>
            <w:r>
              <w:rPr>
                <w:rFonts w:hint="eastAsia" w:ascii="宋体" w:hAnsi="宋体" w:cs="宋体"/>
                <w:color w:val="000000"/>
                <w:kern w:val="0"/>
                <w:sz w:val="15"/>
                <w:szCs w:val="15"/>
                <w:lang w:eastAsia="zh-CN"/>
              </w:rPr>
              <w:t>指标1：项目质量合格率（</w:t>
            </w:r>
            <w:r>
              <w:rPr>
                <w:rFonts w:hint="eastAsia" w:ascii="宋体" w:hAnsi="宋体" w:cs="宋体"/>
                <w:color w:val="000000"/>
                <w:kern w:val="0"/>
                <w:sz w:val="15"/>
                <w:szCs w:val="15"/>
                <w:lang w:val="en-US" w:eastAsia="zh-CN"/>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2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cs="宋体"/>
                <w:color w:val="000000"/>
                <w:kern w:val="0"/>
                <w:sz w:val="15"/>
                <w:szCs w:val="15"/>
                <w:lang w:val="en-US" w:eastAsia="zh-CN"/>
              </w:rPr>
            </w:pPr>
            <w:r>
              <w:rPr>
                <w:rFonts w:hint="eastAsia" w:ascii="宋体" w:hAnsi="宋体" w:cs="宋体"/>
                <w:color w:val="000000"/>
                <w:kern w:val="0"/>
                <w:sz w:val="15"/>
                <w:szCs w:val="15"/>
                <w:lang w:eastAsia="zh-CN"/>
              </w:rPr>
              <w:t>指标2：项目验收合格率（</w:t>
            </w:r>
            <w:r>
              <w:rPr>
                <w:rFonts w:hint="eastAsia" w:ascii="宋体" w:hAnsi="宋体" w:cs="宋体"/>
                <w:color w:val="000000"/>
                <w:kern w:val="0"/>
                <w:sz w:val="15"/>
                <w:szCs w:val="15"/>
                <w:lang w:val="en-US" w:eastAsia="zh-CN"/>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2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cs="宋体"/>
                <w:color w:val="000000"/>
                <w:kern w:val="0"/>
                <w:sz w:val="15"/>
                <w:szCs w:val="15"/>
                <w:lang w:val="en-US" w:eastAsia="zh-CN"/>
              </w:rPr>
            </w:pPr>
            <w:r>
              <w:rPr>
                <w:rFonts w:hint="eastAsia" w:ascii="宋体" w:hAnsi="宋体" w:cs="宋体"/>
                <w:color w:val="000000"/>
                <w:kern w:val="0"/>
                <w:sz w:val="15"/>
                <w:szCs w:val="15"/>
                <w:lang w:eastAsia="zh-CN"/>
              </w:rPr>
              <w:t>指标1：项目按时完成率（</w:t>
            </w:r>
            <w:r>
              <w:rPr>
                <w:rFonts w:hint="eastAsia" w:ascii="宋体" w:hAnsi="宋体" w:cs="宋体"/>
                <w:color w:val="000000"/>
                <w:kern w:val="0"/>
                <w:sz w:val="15"/>
                <w:szCs w:val="15"/>
                <w:lang w:val="en-US" w:eastAsia="zh-CN"/>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2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cs="宋体"/>
                <w:color w:val="000000"/>
                <w:kern w:val="0"/>
                <w:sz w:val="15"/>
                <w:szCs w:val="15"/>
                <w:lang w:val="en-US" w:eastAsia="zh-CN"/>
              </w:rPr>
            </w:pPr>
            <w:r>
              <w:rPr>
                <w:rFonts w:hint="eastAsia" w:ascii="宋体" w:hAnsi="宋体" w:cs="宋体"/>
                <w:color w:val="000000"/>
                <w:kern w:val="0"/>
                <w:sz w:val="15"/>
                <w:szCs w:val="15"/>
                <w:lang w:eastAsia="zh-CN"/>
              </w:rPr>
              <w:t>指标2：控制率（</w:t>
            </w:r>
            <w:r>
              <w:rPr>
                <w:rFonts w:hint="eastAsia" w:ascii="宋体" w:hAnsi="宋体" w:cs="宋体"/>
                <w:color w:val="000000"/>
                <w:kern w:val="0"/>
                <w:sz w:val="15"/>
                <w:szCs w:val="15"/>
                <w:lang w:val="en-US" w:eastAsia="zh-CN"/>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2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5"/>
                <w:szCs w:val="15"/>
                <w:lang w:eastAsia="zh-CN"/>
              </w:rPr>
            </w:pPr>
            <w:r>
              <w:rPr>
                <w:rFonts w:hint="eastAsia" w:ascii="宋体" w:hAnsi="宋体" w:cs="宋体"/>
                <w:color w:val="000000"/>
                <w:kern w:val="0"/>
                <w:sz w:val="15"/>
                <w:szCs w:val="15"/>
                <w:lang w:eastAsia="zh-CN"/>
              </w:rPr>
              <w:t>指标1：按计划资金控制</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是</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是</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效益指标（30分）</w:t>
            </w:r>
          </w:p>
        </w:tc>
        <w:tc>
          <w:tcPr>
            <w:tcW w:w="10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2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3"/>
                <w:szCs w:val="13"/>
                <w:lang w:val="en-US" w:eastAsia="zh-CN"/>
              </w:rPr>
              <w:t>指标1：根据项目实际，是否产生的直接或间接的经济效</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是</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是</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2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5"/>
                <w:szCs w:val="15"/>
                <w:lang w:eastAsia="zh-CN"/>
              </w:rPr>
            </w:pPr>
            <w:r>
              <w:rPr>
                <w:rFonts w:hint="eastAsia" w:ascii="宋体" w:hAnsi="宋体" w:cs="宋体"/>
                <w:color w:val="000000"/>
                <w:kern w:val="0"/>
                <w:sz w:val="15"/>
                <w:szCs w:val="15"/>
                <w:lang w:eastAsia="zh-CN"/>
              </w:rPr>
              <w:t>指标1：是否提高宜居宜业宜游</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是</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是</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2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3"/>
                <w:szCs w:val="13"/>
                <w:lang w:eastAsia="zh-CN"/>
              </w:rPr>
            </w:pPr>
            <w:r>
              <w:rPr>
                <w:rFonts w:hint="eastAsia" w:ascii="宋体" w:hAnsi="宋体" w:cs="宋体"/>
                <w:color w:val="000000"/>
                <w:kern w:val="0"/>
                <w:sz w:val="13"/>
                <w:szCs w:val="13"/>
                <w:lang w:eastAsia="zh-CN"/>
              </w:rPr>
              <w:t>指标2：水环境质量是否持续改善</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是</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是</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2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5"/>
                <w:szCs w:val="15"/>
                <w:lang w:val="en-US" w:eastAsia="zh-CN"/>
              </w:rPr>
            </w:pPr>
            <w:r>
              <w:rPr>
                <w:rFonts w:hint="eastAsia" w:ascii="宋体" w:hAnsi="宋体" w:cs="宋体"/>
                <w:color w:val="000000"/>
                <w:kern w:val="0"/>
                <w:sz w:val="15"/>
                <w:szCs w:val="15"/>
              </w:rPr>
              <w:t>指标1：</w:t>
            </w:r>
            <w:r>
              <w:rPr>
                <w:rFonts w:hint="eastAsia" w:ascii="宋体" w:hAnsi="宋体" w:cs="宋体"/>
                <w:color w:val="000000"/>
                <w:kern w:val="0"/>
                <w:sz w:val="15"/>
                <w:szCs w:val="15"/>
                <w:lang w:eastAsia="zh-CN"/>
              </w:rPr>
              <w:t>改善河道水环境率（</w:t>
            </w:r>
            <w:r>
              <w:rPr>
                <w:rFonts w:hint="eastAsia" w:ascii="宋体" w:hAnsi="宋体" w:cs="宋体"/>
                <w:color w:val="000000"/>
                <w:kern w:val="0"/>
                <w:sz w:val="15"/>
                <w:szCs w:val="15"/>
                <w:lang w:val="en-US" w:eastAsia="zh-CN"/>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2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5"/>
                <w:szCs w:val="15"/>
                <w:lang w:eastAsia="zh-CN"/>
              </w:rPr>
            </w:pPr>
            <w:r>
              <w:rPr>
                <w:rFonts w:hint="eastAsia" w:ascii="宋体" w:hAnsi="宋体" w:cs="宋体"/>
                <w:color w:val="000000"/>
                <w:kern w:val="0"/>
                <w:sz w:val="15"/>
                <w:szCs w:val="15"/>
              </w:rPr>
              <w:t>指标2：</w:t>
            </w:r>
            <w:r>
              <w:rPr>
                <w:rFonts w:hint="eastAsia" w:ascii="宋体" w:hAnsi="宋体" w:cs="宋体"/>
                <w:color w:val="000000"/>
                <w:kern w:val="0"/>
                <w:sz w:val="15"/>
                <w:szCs w:val="15"/>
                <w:lang w:eastAsia="zh-CN"/>
              </w:rPr>
              <w:t>水体自净能力是否提高</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是</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是</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0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2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5"/>
                <w:szCs w:val="15"/>
                <w:lang w:eastAsia="zh-CN"/>
              </w:rPr>
            </w:pPr>
            <w:r>
              <w:rPr>
                <w:rFonts w:hint="eastAsia" w:ascii="宋体" w:hAnsi="宋体" w:cs="宋体"/>
                <w:color w:val="000000"/>
                <w:kern w:val="0"/>
                <w:sz w:val="15"/>
                <w:szCs w:val="15"/>
              </w:rPr>
              <w:t>指标1：</w:t>
            </w:r>
            <w:r>
              <w:rPr>
                <w:rFonts w:hint="eastAsia" w:ascii="宋体" w:hAnsi="宋体" w:cs="宋体"/>
                <w:color w:val="000000"/>
                <w:kern w:val="0"/>
                <w:sz w:val="15"/>
                <w:szCs w:val="15"/>
                <w:lang w:eastAsia="zh-CN"/>
              </w:rPr>
              <w:t>推进系统治理，持续改善水生态</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8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1</w:t>
            </w:r>
            <w:r>
              <w:rPr>
                <w:rFonts w:hint="eastAsia" w:ascii="宋体" w:hAnsi="宋体" w:cs="宋体"/>
                <w:kern w:val="0"/>
                <w:sz w:val="18"/>
                <w:szCs w:val="18"/>
              </w:rPr>
              <w:t>0分）</w:t>
            </w:r>
          </w:p>
        </w:tc>
        <w:tc>
          <w:tcPr>
            <w:tcW w:w="10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2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5"/>
                <w:szCs w:val="15"/>
                <w:lang w:eastAsia="zh-CN"/>
              </w:rPr>
              <w:t>指标1：群众满意度（</w:t>
            </w:r>
            <w:r>
              <w:rPr>
                <w:rFonts w:hint="eastAsia" w:ascii="宋体" w:hAnsi="宋体" w:cs="宋体"/>
                <w:color w:val="000000"/>
                <w:kern w:val="0"/>
                <w:sz w:val="15"/>
                <w:szCs w:val="15"/>
                <w:lang w:val="en-US" w:eastAsia="zh-CN"/>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62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pStyle w:val="3"/>
        <w:spacing w:before="0" w:after="0" w:line="240" w:lineRule="auto"/>
        <w:rPr>
          <w:rFonts w:hint="eastAsia" w:ascii="宋体" w:hAnsi="宋体" w:eastAsia="宋体" w:cs="宋体"/>
          <w:b w:val="0"/>
          <w:bCs/>
          <w:sz w:val="18"/>
          <w:szCs w:val="18"/>
        </w:rPr>
      </w:pPr>
      <w:r>
        <w:rPr>
          <w:rFonts w:hint="eastAsia" w:ascii="宋体" w:hAnsi="宋体" w:eastAsia="宋体" w:cs="宋体"/>
          <w:b w:val="0"/>
          <w:bCs/>
          <w:sz w:val="18"/>
          <w:szCs w:val="18"/>
        </w:rPr>
        <w:t>单位负责人签字：            填表人：              联系电话：        填报日期：     年   月    日</w:t>
      </w:r>
    </w:p>
    <w:p>
      <w:r>
        <w:rPr>
          <w:rFonts w:hint="eastAsia" w:eastAsia="仿宋_GB2312"/>
          <w:bCs/>
          <w:sz w:val="24"/>
        </w:rPr>
        <w:t xml:space="preserve"> </w:t>
      </w:r>
    </w:p>
    <w:p>
      <w:pPr>
        <w:pStyle w:val="2"/>
        <w:rPr>
          <w:rFonts w:hint="eastAsia"/>
          <w:lang w:val="en-US" w:eastAsia="zh-CN"/>
        </w:rPr>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fldChar w:fldCharType="begin"/>
    </w:r>
    <w:r>
      <w:rPr>
        <w:rStyle w:val="14"/>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- 33 -</w:t>
    </w:r>
    <w:r>
      <w:rPr>
        <w:rStyle w:val="14"/>
        <w:rFonts w:ascii="宋体" w:hAnsi="宋体"/>
        <w:sz w:val="28"/>
        <w:szCs w:val="28"/>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1746B"/>
    <w:multiLevelType w:val="singleLevel"/>
    <w:tmpl w:val="97E1746B"/>
    <w:lvl w:ilvl="0" w:tentative="0">
      <w:start w:val="1"/>
      <w:numFmt w:val="chineseCounting"/>
      <w:suff w:val="nothing"/>
      <w:lvlText w:val="%1、"/>
      <w:lvlJc w:val="left"/>
      <w:rPr>
        <w:rFonts w:hint="eastAsia"/>
      </w:rPr>
    </w:lvl>
  </w:abstractNum>
  <w:abstractNum w:abstractNumId="1">
    <w:nsid w:val="9F16466C"/>
    <w:multiLevelType w:val="singleLevel"/>
    <w:tmpl w:val="9F16466C"/>
    <w:lvl w:ilvl="0" w:tentative="0">
      <w:start w:val="2"/>
      <w:numFmt w:val="decimal"/>
      <w:suff w:val="nothing"/>
      <w:lvlText w:val="%1、"/>
      <w:lvlJc w:val="left"/>
    </w:lvl>
  </w:abstractNum>
  <w:abstractNum w:abstractNumId="2">
    <w:nsid w:val="B2CA56B5"/>
    <w:multiLevelType w:val="singleLevel"/>
    <w:tmpl w:val="B2CA56B5"/>
    <w:lvl w:ilvl="0" w:tentative="0">
      <w:start w:val="3"/>
      <w:numFmt w:val="chineseCounting"/>
      <w:suff w:val="nothing"/>
      <w:lvlText w:val="（%1）"/>
      <w:lvlJc w:val="left"/>
      <w:rPr>
        <w:rFonts w:hint="eastAsia"/>
      </w:rPr>
    </w:lvl>
  </w:abstractNum>
  <w:abstractNum w:abstractNumId="3">
    <w:nsid w:val="4D9F2C5C"/>
    <w:multiLevelType w:val="singleLevel"/>
    <w:tmpl w:val="4D9F2C5C"/>
    <w:lvl w:ilvl="0" w:tentative="0">
      <w:start w:val="2"/>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NDY4Yjc5ZTU2ZGFlOTdjMzg2ZjZlN2IyMWQxMTMifQ=="/>
  </w:docVars>
  <w:rsids>
    <w:rsidRoot w:val="5E2065D1"/>
    <w:rsid w:val="06E7304A"/>
    <w:rsid w:val="095B382C"/>
    <w:rsid w:val="0C71390F"/>
    <w:rsid w:val="0CB952B6"/>
    <w:rsid w:val="122971B8"/>
    <w:rsid w:val="15D8060D"/>
    <w:rsid w:val="162E5062"/>
    <w:rsid w:val="18633B24"/>
    <w:rsid w:val="1E0914DD"/>
    <w:rsid w:val="1FBB361F"/>
    <w:rsid w:val="20427243"/>
    <w:rsid w:val="34327BD1"/>
    <w:rsid w:val="3E502AD5"/>
    <w:rsid w:val="3F7A293F"/>
    <w:rsid w:val="469B6A30"/>
    <w:rsid w:val="48AD6884"/>
    <w:rsid w:val="53CB2B05"/>
    <w:rsid w:val="591F6673"/>
    <w:rsid w:val="59666C25"/>
    <w:rsid w:val="5BE33335"/>
    <w:rsid w:val="5E2065D1"/>
    <w:rsid w:val="600A65D3"/>
    <w:rsid w:val="6AAB2ECE"/>
    <w:rsid w:val="713C5B79"/>
    <w:rsid w:val="76AD3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2" w:lineRule="auto"/>
      <w:outlineLvl w:val="1"/>
    </w:pPr>
    <w:rPr>
      <w:rFonts w:ascii="Arial" w:hAnsi="Arial" w:eastAsia="黑体" w:cs="Arial"/>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firstLine="200" w:firstLineChars="200"/>
    </w:pPr>
  </w:style>
  <w:style w:type="paragraph" w:styleId="5">
    <w:name w:val="Date"/>
    <w:basedOn w:val="1"/>
    <w:next w:val="1"/>
    <w:qFormat/>
    <w:uiPriority w:val="0"/>
    <w:pPr>
      <w:ind w:left="100" w:leftChars="2500"/>
    </w:pPr>
    <w:rPr>
      <w:rFonts w:eastAsia="仿宋_GB2312"/>
      <w:kern w:val="0"/>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unhideWhenUsed/>
    <w:qFormat/>
    <w:uiPriority w:val="99"/>
    <w:rPr>
      <w:rFonts w:ascii="黑体" w:hAnsi="黑体" w:eastAsia="黑体"/>
      <w:sz w:val="32"/>
      <w:szCs w:val="32"/>
    </w:rPr>
  </w:style>
  <w:style w:type="paragraph" w:styleId="9">
    <w:name w:val="Normal (Web)"/>
    <w:basedOn w:val="1"/>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paragraph" w:styleId="10">
    <w:name w:val="Body Text First Indent 2"/>
    <w:basedOn w:val="4"/>
    <w:qFormat/>
    <w:uiPriority w:val="0"/>
    <w:pPr>
      <w:jc w:val="left"/>
    </w:pPr>
    <w:rPr>
      <w:sz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8552</Words>
  <Characters>9112</Characters>
  <Lines>0</Lines>
  <Paragraphs>0</Paragraphs>
  <TotalTime>1</TotalTime>
  <ScaleCrop>false</ScaleCrop>
  <LinksUpToDate>false</LinksUpToDate>
  <CharactersWithSpaces>9565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2022-06-20T02:26:00Z</dcterms:created>
  <dc:creator>阿甘</dc:creator>
  <cp:lastModifiedBy>阿甘</cp:lastModifiedBy>
  <cp:lastPrinted>2022-06-29T07:16:00Z</cp:lastPrinted>
  <dcterms:modified xsi:type="dcterms:W3CDTF">2022-08-24T08:46:13Z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BD4B91E7949646689DF74D00E53D684D</vt:lpwstr>
  </property>
</Properties>
</file>